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09F" w:rsidRPr="00C16E58" w:rsidRDefault="003F309F" w:rsidP="003F309F">
      <w:pPr>
        <w:spacing w:after="0" w:line="360" w:lineRule="auto"/>
        <w:jc w:val="center"/>
        <w:outlineLvl w:val="0"/>
        <w:rPr>
          <w:rFonts w:cs="Times New Roman"/>
          <w:b/>
          <w:sz w:val="28"/>
          <w:szCs w:val="28"/>
        </w:rPr>
      </w:pPr>
      <w:bookmarkStart w:id="0" w:name="_Toc532482462"/>
      <w:bookmarkStart w:id="1" w:name="_Toc2928984"/>
      <w:r w:rsidRPr="00C16E58">
        <w:rPr>
          <w:rFonts w:cs="Times New Roman"/>
          <w:b/>
          <w:sz w:val="28"/>
          <w:szCs w:val="28"/>
        </w:rPr>
        <w:t>TÀI LIỆU THAM KHẢO</w:t>
      </w:r>
      <w:bookmarkEnd w:id="0"/>
      <w:bookmarkEnd w:id="1"/>
    </w:p>
    <w:p w:rsidR="003F309F" w:rsidRPr="00C16E58" w:rsidRDefault="003F309F" w:rsidP="003F309F">
      <w:pPr>
        <w:pStyle w:val="ListParagraph"/>
        <w:numPr>
          <w:ilvl w:val="0"/>
          <w:numId w:val="1"/>
        </w:numPr>
        <w:spacing w:after="0" w:line="360" w:lineRule="auto"/>
        <w:ind w:left="714" w:hanging="357"/>
        <w:jc w:val="both"/>
        <w:rPr>
          <w:rFonts w:ascii="Times New Roman" w:hAnsi="Times New Roman"/>
          <w:b/>
          <w:sz w:val="28"/>
          <w:szCs w:val="28"/>
        </w:rPr>
      </w:pPr>
      <w:bookmarkStart w:id="2" w:name="_Toc533173063"/>
      <w:bookmarkStart w:id="3" w:name="_Toc536534341"/>
      <w:bookmarkStart w:id="4" w:name="_Toc1141287"/>
      <w:bookmarkStart w:id="5" w:name="_Toc1199619"/>
      <w:r w:rsidRPr="00C16E58">
        <w:rPr>
          <w:rFonts w:ascii="Times New Roman" w:hAnsi="Times New Roman"/>
          <w:b/>
          <w:sz w:val="28"/>
          <w:szCs w:val="28"/>
        </w:rPr>
        <w:t>TIẾNG VIỆT</w:t>
      </w:r>
      <w:bookmarkEnd w:id="2"/>
      <w:bookmarkEnd w:id="3"/>
      <w:bookmarkEnd w:id="4"/>
      <w:bookmarkEnd w:id="5"/>
    </w:p>
    <w:p w:rsidR="003F309F" w:rsidRPr="00C16E58" w:rsidRDefault="003F309F" w:rsidP="003F309F">
      <w:pPr>
        <w:pStyle w:val="ListParagraph"/>
        <w:spacing w:after="0" w:line="360" w:lineRule="auto"/>
        <w:ind w:left="0" w:right="-99" w:firstLine="720"/>
        <w:jc w:val="both"/>
        <w:outlineLvl w:val="2"/>
        <w:rPr>
          <w:rFonts w:ascii="Times New Roman" w:hAnsi="Times New Roman"/>
          <w:i/>
          <w:sz w:val="28"/>
          <w:szCs w:val="28"/>
          <w:lang w:val="vi-VN"/>
        </w:rPr>
      </w:pPr>
      <w:r w:rsidRPr="00C16E58">
        <w:rPr>
          <w:rFonts w:ascii="Times New Roman" w:hAnsi="Times New Roman"/>
          <w:bCs/>
          <w:sz w:val="28"/>
          <w:szCs w:val="28"/>
        </w:rPr>
        <w:t xml:space="preserve">[1]. </w:t>
      </w:r>
      <w:r w:rsidRPr="00C16E58">
        <w:rPr>
          <w:rFonts w:ascii="Times New Roman" w:hAnsi="Times New Roman"/>
          <w:sz w:val="28"/>
          <w:szCs w:val="28"/>
        </w:rPr>
        <w:t xml:space="preserve">Ban Chấp hành Trung ương. </w:t>
      </w:r>
      <w:r w:rsidRPr="00C16E58">
        <w:rPr>
          <w:rFonts w:ascii="Times New Roman" w:hAnsi="Times New Roman"/>
          <w:i/>
          <w:sz w:val="28"/>
          <w:szCs w:val="28"/>
          <w:lang w:val="vi-VN"/>
        </w:rPr>
        <w:t xml:space="preserve">Nghị quyết số 29-NQ/TW ngày </w:t>
      </w:r>
      <w:r>
        <w:rPr>
          <w:rFonts w:ascii="Times New Roman" w:hAnsi="Times New Roman"/>
          <w:i/>
          <w:sz w:val="28"/>
          <w:szCs w:val="28"/>
        </w:rPr>
        <w:t>0</w:t>
      </w:r>
      <w:r w:rsidRPr="00C16E58">
        <w:rPr>
          <w:rFonts w:ascii="Times New Roman" w:hAnsi="Times New Roman"/>
          <w:i/>
          <w:sz w:val="28"/>
          <w:szCs w:val="28"/>
          <w:lang w:val="vi-VN"/>
        </w:rPr>
        <w:t>4/11/2013</w:t>
      </w:r>
      <w:r w:rsidRPr="00C16E58">
        <w:rPr>
          <w:rFonts w:ascii="Times New Roman" w:hAnsi="Times New Roman"/>
          <w:sz w:val="28"/>
          <w:szCs w:val="28"/>
          <w:lang w:val="vi-VN"/>
        </w:rPr>
        <w:t xml:space="preserve"> </w:t>
      </w:r>
      <w:r w:rsidRPr="00C16E58">
        <w:rPr>
          <w:rFonts w:ascii="Times New Roman" w:hAnsi="Times New Roman"/>
          <w:i/>
          <w:sz w:val="28"/>
          <w:szCs w:val="28"/>
        </w:rPr>
        <w:t>Hội nghị Trung ương 8 khóa XI về đổi mới căn bản, toàn diện giáo dục và đào tạo</w:t>
      </w:r>
      <w:r w:rsidRPr="00C16E58">
        <w:rPr>
          <w:rFonts w:ascii="Times New Roman" w:hAnsi="Times New Roman"/>
          <w:i/>
          <w:sz w:val="28"/>
          <w:szCs w:val="28"/>
          <w:lang w:val="vi-VN"/>
        </w:rPr>
        <w:t>, đáp ứng yêu cầu công nghiệp hóa, hiện đại hóa trong điều kiện kinh tế thị trường định hướng xã hội chủ nghĩa và hội nhập quốc tế;</w:t>
      </w:r>
    </w:p>
    <w:p w:rsidR="003F309F" w:rsidRPr="00D23992" w:rsidRDefault="003F309F" w:rsidP="003F309F">
      <w:pPr>
        <w:pStyle w:val="ListParagraph"/>
        <w:spacing w:after="0" w:line="360" w:lineRule="auto"/>
        <w:ind w:left="0" w:right="284" w:firstLine="720"/>
        <w:jc w:val="both"/>
        <w:outlineLvl w:val="2"/>
        <w:rPr>
          <w:rFonts w:ascii="Times New Roman" w:hAnsi="Times New Roman"/>
          <w:sz w:val="28"/>
          <w:szCs w:val="28"/>
          <w:lang w:val="vi-VN"/>
        </w:rPr>
      </w:pPr>
      <w:r w:rsidRPr="00D23992">
        <w:rPr>
          <w:rFonts w:ascii="Times New Roman" w:hAnsi="Times New Roman"/>
          <w:bCs/>
          <w:sz w:val="28"/>
          <w:szCs w:val="28"/>
          <w:lang w:val="vi-VN"/>
        </w:rPr>
        <w:t>[2]</w:t>
      </w:r>
      <w:r w:rsidRPr="00D23992">
        <w:rPr>
          <w:rFonts w:ascii="Times New Roman" w:hAnsi="Times New Roman"/>
          <w:sz w:val="28"/>
          <w:szCs w:val="28"/>
          <w:lang w:val="vi-VN"/>
        </w:rPr>
        <w:t xml:space="preserve">. Bloom B.S. (1995), </w:t>
      </w:r>
      <w:r w:rsidRPr="00D23992">
        <w:rPr>
          <w:rFonts w:ascii="Times New Roman" w:hAnsi="Times New Roman"/>
          <w:i/>
          <w:sz w:val="28"/>
          <w:szCs w:val="28"/>
          <w:lang w:val="vi-VN"/>
        </w:rPr>
        <w:t>Nguyên tắc phân loại mục tiêu giáo dục</w:t>
      </w:r>
      <w:r w:rsidRPr="00D23992">
        <w:rPr>
          <w:rFonts w:ascii="Times New Roman" w:hAnsi="Times New Roman"/>
          <w:sz w:val="28"/>
          <w:szCs w:val="28"/>
          <w:lang w:val="vi-VN"/>
        </w:rPr>
        <w:t xml:space="preserve"> (Lĩnh vực nhận thức), Người dịch: Đoàn Văn Điều, NXB Giáo dục, Hà Nội;</w:t>
      </w:r>
    </w:p>
    <w:p w:rsidR="003F309F" w:rsidRPr="00D23992" w:rsidRDefault="003F309F" w:rsidP="003F309F">
      <w:pPr>
        <w:pStyle w:val="ListParagraph"/>
        <w:spacing w:after="0" w:line="360" w:lineRule="auto"/>
        <w:ind w:left="0" w:firstLine="720"/>
        <w:jc w:val="both"/>
        <w:rPr>
          <w:rFonts w:ascii="Times New Roman" w:eastAsiaTheme="minorHAnsi" w:hAnsi="Times New Roman"/>
          <w:sz w:val="28"/>
          <w:szCs w:val="28"/>
          <w:lang w:val="vi-VN"/>
        </w:rPr>
      </w:pPr>
      <w:r w:rsidRPr="00D23992">
        <w:rPr>
          <w:rFonts w:ascii="Times New Roman" w:eastAsiaTheme="minorHAnsi" w:hAnsi="Times New Roman"/>
          <w:sz w:val="28"/>
          <w:szCs w:val="28"/>
          <w:lang w:val="vi-VN"/>
        </w:rPr>
        <w:t xml:space="preserve"> [3]. Bộ Giáo dục và Đào tạo (2007), </w:t>
      </w:r>
      <w:r w:rsidRPr="00D23992">
        <w:rPr>
          <w:rFonts w:ascii="Times New Roman" w:eastAsiaTheme="minorHAnsi" w:hAnsi="Times New Roman"/>
          <w:i/>
          <w:sz w:val="28"/>
          <w:szCs w:val="28"/>
          <w:lang w:val="vi-VN"/>
        </w:rPr>
        <w:t>Quy chế đào tạo đại học và cao đẳng hệ chính quy theo hệ thống tín chỉ</w:t>
      </w:r>
      <w:r w:rsidRPr="00D23992">
        <w:rPr>
          <w:rFonts w:ascii="Times New Roman" w:eastAsiaTheme="minorHAnsi" w:hAnsi="Times New Roman"/>
          <w:sz w:val="28"/>
          <w:szCs w:val="28"/>
          <w:lang w:val="vi-VN"/>
        </w:rPr>
        <w:t>, Ban hành kèm theo Quyết định số 43/2007/QĐ-BGDĐT ngày 15 tháng 8 năm 2007 của Bộ trưởng Bộ Giáo dục và Đào tạo;</w:t>
      </w:r>
    </w:p>
    <w:tbl>
      <w:tblPr>
        <w:tblW w:w="9498" w:type="dxa"/>
        <w:tblInd w:w="-142" w:type="dxa"/>
        <w:tblLook w:val="04A0" w:firstRow="1" w:lastRow="0" w:firstColumn="1" w:lastColumn="0" w:noHBand="0" w:noVBand="1"/>
      </w:tblPr>
      <w:tblGrid>
        <w:gridCol w:w="9498"/>
      </w:tblGrid>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473FC0" w:rsidP="004F469B">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Petrovxki A.V (Cb) (1976), </w:t>
            </w:r>
            <w:r w:rsidRPr="00E074D1">
              <w:rPr>
                <w:rFonts w:ascii="Times New Roman" w:eastAsiaTheme="minorHAnsi" w:hAnsi="Times New Roman"/>
                <w:i/>
                <w:sz w:val="28"/>
                <w:szCs w:val="28"/>
                <w:lang w:val="vi-VN"/>
              </w:rPr>
              <w:t>Tâm lí học đại cương, NXB Giáo dục, Matxcova</w:t>
            </w:r>
            <w:r w:rsidRPr="00473FC0">
              <w:rPr>
                <w:rFonts w:ascii="Times New Roman" w:eastAsiaTheme="minorHAnsi" w:hAnsi="Times New Roman"/>
                <w:sz w:val="28"/>
                <w:szCs w:val="28"/>
                <w:lang w:val="vi-VN"/>
              </w:rPr>
              <w:t>, tr.442;</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473FC0" w:rsidP="004F469B">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Vũ Thị  Phương Anh (2006), </w:t>
            </w:r>
            <w:r w:rsidRPr="00E074D1">
              <w:rPr>
                <w:rFonts w:ascii="Times New Roman" w:eastAsiaTheme="minorHAnsi" w:hAnsi="Times New Roman"/>
                <w:i/>
                <w:sz w:val="28"/>
                <w:szCs w:val="28"/>
                <w:lang w:val="vi-VN"/>
              </w:rPr>
              <w:t>Kiểm tra đánh giá để phục vụ học tập: Xu hướng mới của thế giới và bài học cho Việt Nam</w:t>
            </w:r>
            <w:r w:rsidRPr="00473FC0">
              <w:rPr>
                <w:rFonts w:ascii="Times New Roman" w:eastAsiaTheme="minorHAnsi" w:hAnsi="Times New Roman"/>
                <w:sz w:val="28"/>
                <w:szCs w:val="28"/>
                <w:lang w:val="vi-VN"/>
              </w:rPr>
              <w:t>;</w:t>
            </w:r>
          </w:p>
        </w:tc>
      </w:tr>
      <w:tr w:rsidR="00473FC0" w:rsidRPr="00473FC0" w:rsidTr="00473FC0">
        <w:trPr>
          <w:trHeight w:val="375"/>
        </w:trPr>
        <w:tc>
          <w:tcPr>
            <w:tcW w:w="9498" w:type="dxa"/>
            <w:tcBorders>
              <w:top w:val="nil"/>
              <w:left w:val="nil"/>
              <w:bottom w:val="nil"/>
              <w:right w:val="nil"/>
            </w:tcBorders>
            <w:shd w:val="clear" w:color="auto" w:fill="auto"/>
            <w:noWrap/>
            <w:vAlign w:val="center"/>
            <w:hideMark/>
          </w:tcPr>
          <w:p w:rsidR="00473FC0" w:rsidRPr="00473FC0" w:rsidRDefault="00473FC0" w:rsidP="004F469B">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Vũ Thị Phương Anh, </w:t>
            </w:r>
            <w:r w:rsidRPr="00E074D1">
              <w:rPr>
                <w:rFonts w:ascii="Times New Roman" w:eastAsiaTheme="minorHAnsi" w:hAnsi="Times New Roman"/>
                <w:i/>
                <w:sz w:val="28"/>
                <w:szCs w:val="28"/>
                <w:lang w:val="vi-VN"/>
              </w:rPr>
              <w:t>Chuẩn  năng lực đánh giá dành cho đối tượng cán bộ quản lý giáo dục</w:t>
            </w:r>
            <w:r w:rsidRPr="00473FC0">
              <w:rPr>
                <w:rFonts w:ascii="Times New Roman" w:eastAsiaTheme="minorHAnsi" w:hAnsi="Times New Roman"/>
                <w:sz w:val="28"/>
                <w:szCs w:val="28"/>
                <w:lang w:val="vi-VN"/>
              </w:rPr>
              <w:t>;</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473FC0" w:rsidP="004F469B">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Dự án Việt – Bỉ (2010), </w:t>
            </w:r>
            <w:r w:rsidRPr="00E074D1">
              <w:rPr>
                <w:rFonts w:ascii="Times New Roman" w:eastAsiaTheme="minorHAnsi" w:hAnsi="Times New Roman"/>
                <w:i/>
                <w:sz w:val="28"/>
                <w:szCs w:val="28"/>
                <w:lang w:val="vi-VN"/>
              </w:rPr>
              <w:t>Dạy và học tích cực: một số phương pháp và kĩ thuật dạy học</w:t>
            </w:r>
            <w:r w:rsidRPr="00473FC0">
              <w:rPr>
                <w:rFonts w:ascii="Times New Roman" w:eastAsiaTheme="minorHAnsi" w:hAnsi="Times New Roman"/>
                <w:sz w:val="28"/>
                <w:szCs w:val="28"/>
                <w:lang w:val="vi-VN"/>
              </w:rPr>
              <w:t>, NXB Đại học Sư phạm, Hà Nội;</w:t>
            </w:r>
          </w:p>
        </w:tc>
      </w:tr>
      <w:tr w:rsidR="00473FC0" w:rsidRPr="00E074D1"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473FC0" w:rsidP="004F469B">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Philippet C. (1998), </w:t>
            </w:r>
            <w:r w:rsidRPr="00E074D1">
              <w:rPr>
                <w:rFonts w:ascii="Times New Roman" w:eastAsiaTheme="minorHAnsi" w:hAnsi="Times New Roman"/>
                <w:i/>
                <w:sz w:val="28"/>
                <w:szCs w:val="28"/>
                <w:lang w:val="vi-VN"/>
              </w:rPr>
              <w:t>Các câu hỏi trắc nghiệm có cách lựa chọn đa phương</w:t>
            </w:r>
            <w:r w:rsidRPr="00473FC0">
              <w:rPr>
                <w:rFonts w:ascii="Times New Roman" w:eastAsiaTheme="minorHAnsi" w:hAnsi="Times New Roman"/>
                <w:sz w:val="28"/>
                <w:szCs w:val="28"/>
                <w:lang w:val="vi-VN"/>
              </w:rPr>
              <w:t>, Bộ GD&amp;ĐT, Dự án Việt – Bỉ “Hỗ trợ học từ xa”;</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473FC0" w:rsidP="004F469B">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Đỗ Thị Châu (2007), </w:t>
            </w:r>
            <w:r w:rsidRPr="00E074D1">
              <w:rPr>
                <w:rFonts w:ascii="Times New Roman" w:eastAsiaTheme="minorHAnsi" w:hAnsi="Times New Roman"/>
                <w:i/>
                <w:sz w:val="28"/>
                <w:szCs w:val="28"/>
                <w:lang w:val="vi-VN"/>
              </w:rPr>
              <w:t>Nghiên cứu định chuẩn và công cụ kiểm tra đánh giá môn Tâm lí học của sinh viên trường ĐHNN-ĐHQG Hà Nội</w:t>
            </w:r>
            <w:r w:rsidRPr="00473FC0">
              <w:rPr>
                <w:rFonts w:ascii="Times New Roman" w:eastAsiaTheme="minorHAnsi" w:hAnsi="Times New Roman"/>
                <w:sz w:val="28"/>
                <w:szCs w:val="28"/>
                <w:lang w:val="vi-VN"/>
              </w:rPr>
              <w:t>, Đề tài cấp ĐHQG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4F469B" w:rsidP="004F469B">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F469B">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Vũ Cao Đàm (2002), </w:t>
            </w:r>
            <w:r w:rsidR="00473FC0" w:rsidRPr="00E074D1">
              <w:rPr>
                <w:rFonts w:ascii="Times New Roman" w:eastAsiaTheme="minorHAnsi" w:hAnsi="Times New Roman"/>
                <w:i/>
                <w:sz w:val="28"/>
                <w:szCs w:val="28"/>
                <w:lang w:val="vi-VN"/>
              </w:rPr>
              <w:t>Phương pháp luận nghiên cứu khoa học, NXB khoa học và KT</w:t>
            </w:r>
            <w:r w:rsidR="00473FC0" w:rsidRPr="00473FC0">
              <w:rPr>
                <w:rFonts w:ascii="Times New Roman" w:eastAsiaTheme="minorHAnsi" w:hAnsi="Times New Roman"/>
                <w:sz w:val="28"/>
                <w:szCs w:val="28"/>
                <w:lang w:val="vi-VN"/>
              </w:rPr>
              <w:t>;</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4F469B" w:rsidP="004F469B">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F469B">
              <w:rPr>
                <w:rFonts w:ascii="Times New Roman" w:eastAsiaTheme="minorHAnsi" w:hAnsi="Times New Roman"/>
                <w:sz w:val="28"/>
                <w:szCs w:val="28"/>
                <w:lang w:val="vi-VN"/>
              </w:rPr>
              <w:lastRenderedPageBreak/>
              <w:t xml:space="preserve"> </w:t>
            </w:r>
            <w:r w:rsidR="00473FC0" w:rsidRPr="00473FC0">
              <w:rPr>
                <w:rFonts w:ascii="Times New Roman" w:eastAsiaTheme="minorHAnsi" w:hAnsi="Times New Roman"/>
                <w:sz w:val="28"/>
                <w:szCs w:val="28"/>
                <w:lang w:val="vi-VN"/>
              </w:rPr>
              <w:t xml:space="preserve"> Trần Khánh Đức, (2011), </w:t>
            </w:r>
            <w:r w:rsidR="00473FC0" w:rsidRPr="00E074D1">
              <w:rPr>
                <w:rFonts w:ascii="Times New Roman" w:eastAsiaTheme="minorHAnsi" w:hAnsi="Times New Roman"/>
                <w:i/>
                <w:sz w:val="28"/>
                <w:szCs w:val="28"/>
                <w:lang w:val="vi-VN"/>
              </w:rPr>
              <w:t>Sự phát triển các quan điểm giáo dục, NXB Đại học Quốc gia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4F469B" w:rsidP="004F469B">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F469B">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Đặng Vũ Hoạt, Hà Thị Đức (1986), </w:t>
            </w:r>
            <w:r w:rsidR="00473FC0" w:rsidRPr="00E074D1">
              <w:rPr>
                <w:rFonts w:ascii="Times New Roman" w:eastAsiaTheme="minorHAnsi" w:hAnsi="Times New Roman"/>
                <w:i/>
                <w:sz w:val="28"/>
                <w:szCs w:val="28"/>
                <w:lang w:val="vi-VN"/>
              </w:rPr>
              <w:t>Kiểm tra đánh giá tri thức học sinh trong lịch sử giáo dục và nhà trường, Kỷ yếu Hội nghị giáo dục toàn quốc lần thứ 3,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Đặng Vũ Hoạt, Hà Thị Đức (1986), </w:t>
            </w:r>
            <w:r w:rsidR="00473FC0" w:rsidRPr="00E074D1">
              <w:rPr>
                <w:rFonts w:ascii="Times New Roman" w:eastAsiaTheme="minorHAnsi" w:hAnsi="Times New Roman"/>
                <w:i/>
                <w:sz w:val="28"/>
                <w:szCs w:val="28"/>
                <w:lang w:val="vi-VN"/>
              </w:rPr>
              <w:t>Kiểm tra đánh giá tri thức học sinh trong lịch sử giáo dục và nhà trường, Kỷ yếu hội nghị giáo viên toàn quốc;</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Hà Thị Đức (1989), </w:t>
            </w:r>
            <w:r w:rsidR="00473FC0" w:rsidRPr="00E074D1">
              <w:rPr>
                <w:rFonts w:ascii="Times New Roman" w:eastAsiaTheme="minorHAnsi" w:hAnsi="Times New Roman"/>
                <w:i/>
                <w:sz w:val="28"/>
                <w:szCs w:val="28"/>
                <w:lang w:val="vi-VN"/>
              </w:rPr>
              <w:t>Đảm bảo tính khách quan của quá trình kiểm tra, đánh giá kiến thức của học sinh</w:t>
            </w:r>
            <w:r w:rsidR="00473FC0" w:rsidRPr="00473FC0">
              <w:rPr>
                <w:rFonts w:ascii="Times New Roman" w:eastAsiaTheme="minorHAnsi" w:hAnsi="Times New Roman"/>
                <w:sz w:val="28"/>
                <w:szCs w:val="28"/>
                <w:lang w:val="vi-VN"/>
              </w:rPr>
              <w:t>, Tạp chí nghiên cứu giáo dục (3), tr.21-22;</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Trần Khánh Đức (đồng chủ biên) (2006), </w:t>
            </w:r>
            <w:r w:rsidR="00473FC0" w:rsidRPr="00C25DE4">
              <w:rPr>
                <w:rFonts w:ascii="Times New Roman" w:eastAsiaTheme="minorHAnsi" w:hAnsi="Times New Roman"/>
                <w:i/>
                <w:sz w:val="28"/>
                <w:szCs w:val="28"/>
                <w:lang w:val="vi-VN"/>
              </w:rPr>
              <w:t>Giáo dục Việt Nam đổi mới và phát triển hiện đại hóa</w:t>
            </w:r>
            <w:r w:rsidR="00473FC0" w:rsidRPr="00473FC0">
              <w:rPr>
                <w:rFonts w:ascii="Times New Roman" w:eastAsiaTheme="minorHAnsi" w:hAnsi="Times New Roman"/>
                <w:sz w:val="28"/>
                <w:szCs w:val="28"/>
                <w:lang w:val="vi-VN"/>
              </w:rPr>
              <w:t>, NXBGD;</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Trần Khánh Đức (2015), </w:t>
            </w:r>
            <w:r w:rsidR="00473FC0" w:rsidRPr="00C25DE4">
              <w:rPr>
                <w:rFonts w:ascii="Times New Roman" w:eastAsiaTheme="minorHAnsi" w:hAnsi="Times New Roman"/>
                <w:i/>
                <w:sz w:val="28"/>
                <w:szCs w:val="28"/>
                <w:lang w:val="vi-VN"/>
              </w:rPr>
              <w:t>Năng lực và tư duy sáng tạo trong giáo dục đại học</w:t>
            </w:r>
            <w:r w:rsidR="00473FC0" w:rsidRPr="00473FC0">
              <w:rPr>
                <w:rFonts w:ascii="Times New Roman" w:eastAsiaTheme="minorHAnsi" w:hAnsi="Times New Roman"/>
                <w:sz w:val="28"/>
                <w:szCs w:val="28"/>
                <w:lang w:val="vi-VN"/>
              </w:rPr>
              <w:t>, NXB Đại học Quốc gia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Trần Khánh Đức (2014), </w:t>
            </w:r>
            <w:r w:rsidR="00473FC0" w:rsidRPr="00C25DE4">
              <w:rPr>
                <w:rFonts w:ascii="Times New Roman" w:eastAsiaTheme="minorHAnsi" w:hAnsi="Times New Roman"/>
                <w:i/>
                <w:sz w:val="28"/>
                <w:szCs w:val="28"/>
                <w:lang w:val="vi-VN"/>
              </w:rPr>
              <w:t>Giáo dục và phát triển nguồn nhân lực trong thế kỷ XXI</w:t>
            </w:r>
            <w:r w:rsidR="00473FC0" w:rsidRPr="00473FC0">
              <w:rPr>
                <w:rFonts w:ascii="Times New Roman" w:eastAsiaTheme="minorHAnsi" w:hAnsi="Times New Roman"/>
                <w:sz w:val="28"/>
                <w:szCs w:val="28"/>
                <w:lang w:val="vi-VN"/>
              </w:rPr>
              <w:t>, NXBGD,;</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Trần Khánh Đức  (2004), </w:t>
            </w:r>
            <w:r w:rsidR="00473FC0" w:rsidRPr="00C25DE4">
              <w:rPr>
                <w:rFonts w:ascii="Times New Roman" w:eastAsiaTheme="minorHAnsi" w:hAnsi="Times New Roman"/>
                <w:i/>
                <w:sz w:val="28"/>
                <w:szCs w:val="28"/>
                <w:lang w:val="vi-VN"/>
              </w:rPr>
              <w:t>Quản lý và kiểm định chất lượng đào tạo nhân lực</w:t>
            </w:r>
            <w:r w:rsidR="00473FC0" w:rsidRPr="00473FC0">
              <w:rPr>
                <w:rFonts w:ascii="Times New Roman" w:eastAsiaTheme="minorHAnsi" w:hAnsi="Times New Roman"/>
                <w:sz w:val="28"/>
                <w:szCs w:val="28"/>
                <w:lang w:val="vi-VN"/>
              </w:rPr>
              <w:t>, NXBGD;</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Trần Khánh Đức (2014), </w:t>
            </w:r>
            <w:r w:rsidR="00473FC0" w:rsidRPr="00C25DE4">
              <w:rPr>
                <w:rFonts w:ascii="Times New Roman" w:eastAsiaTheme="minorHAnsi" w:hAnsi="Times New Roman"/>
                <w:i/>
                <w:sz w:val="28"/>
                <w:szCs w:val="28"/>
                <w:lang w:val="vi-VN"/>
              </w:rPr>
              <w:t>Lý luận và phương pháp dạy học hiện đại</w:t>
            </w:r>
            <w:r w:rsidR="00473FC0" w:rsidRPr="00473FC0">
              <w:rPr>
                <w:rFonts w:ascii="Times New Roman" w:eastAsiaTheme="minorHAnsi" w:hAnsi="Times New Roman"/>
                <w:sz w:val="28"/>
                <w:szCs w:val="28"/>
                <w:lang w:val="vi-VN"/>
              </w:rPr>
              <w:t>, NXB Đại học Quốc gia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Trần Khánh Đức, (đồng tác gả - 2014), </w:t>
            </w:r>
            <w:r w:rsidR="00473FC0" w:rsidRPr="00C25DE4">
              <w:rPr>
                <w:rFonts w:ascii="Times New Roman" w:eastAsiaTheme="minorHAnsi" w:hAnsi="Times New Roman"/>
                <w:i/>
                <w:sz w:val="28"/>
                <w:szCs w:val="28"/>
                <w:lang w:val="vi-VN"/>
              </w:rPr>
              <w:t>Năng lực học tập và đánh giá năng lực học tập</w:t>
            </w:r>
            <w:r w:rsidR="00473FC0" w:rsidRPr="00473FC0">
              <w:rPr>
                <w:rFonts w:ascii="Times New Roman" w:eastAsiaTheme="minorHAnsi" w:hAnsi="Times New Roman"/>
                <w:sz w:val="28"/>
                <w:szCs w:val="28"/>
                <w:lang w:val="vi-VN"/>
              </w:rPr>
              <w:t>, NXBQGHN;</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Gonobolin F.N (1977), </w:t>
            </w:r>
            <w:r w:rsidR="00473FC0" w:rsidRPr="00C25DE4">
              <w:rPr>
                <w:rFonts w:ascii="Times New Roman" w:eastAsiaTheme="minorHAnsi" w:hAnsi="Times New Roman"/>
                <w:i/>
                <w:sz w:val="28"/>
                <w:szCs w:val="28"/>
                <w:lang w:val="vi-VN"/>
              </w:rPr>
              <w:t>Những phẩm chất tâm lí của người giáo viên</w:t>
            </w:r>
            <w:r w:rsidR="00473FC0" w:rsidRPr="00473FC0">
              <w:rPr>
                <w:rFonts w:ascii="Times New Roman" w:eastAsiaTheme="minorHAnsi" w:hAnsi="Times New Roman"/>
                <w:sz w:val="28"/>
                <w:szCs w:val="28"/>
                <w:lang w:val="vi-VN"/>
              </w:rPr>
              <w:t xml:space="preserve"> (tập 1), Nguyễn Thế Hùng, Ninh Giang (dịch),  NXB Giáo dục,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Lê Văn Hảo (2011), </w:t>
            </w:r>
            <w:r w:rsidR="00473FC0" w:rsidRPr="00C25DE4">
              <w:rPr>
                <w:rFonts w:ascii="Times New Roman" w:eastAsiaTheme="minorHAnsi" w:hAnsi="Times New Roman"/>
                <w:i/>
                <w:sz w:val="28"/>
                <w:szCs w:val="28"/>
                <w:lang w:val="vi-VN"/>
              </w:rPr>
              <w:t>Chín nguyên tắc đánh giá học tập của Hoa Kì và đối chiếu với tình hình đánh giá ở Việt Nam</w:t>
            </w:r>
            <w:r w:rsidR="00473FC0" w:rsidRPr="00473FC0">
              <w:rPr>
                <w:rFonts w:ascii="Times New Roman" w:eastAsiaTheme="minorHAnsi" w:hAnsi="Times New Roman"/>
                <w:sz w:val="28"/>
                <w:szCs w:val="28"/>
                <w:lang w:val="vi-VN"/>
              </w:rPr>
              <w:t>. Tạp chí Tâm lí học;</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lastRenderedPageBreak/>
              <w:t xml:space="preserve"> </w:t>
            </w:r>
            <w:r w:rsidR="00473FC0" w:rsidRPr="00473FC0">
              <w:rPr>
                <w:rFonts w:ascii="Times New Roman" w:eastAsiaTheme="minorHAnsi" w:hAnsi="Times New Roman"/>
                <w:sz w:val="28"/>
                <w:szCs w:val="28"/>
                <w:lang w:val="vi-VN"/>
              </w:rPr>
              <w:t xml:space="preserve"> Nguyễn Xuân Lạc (2017), </w:t>
            </w:r>
            <w:r w:rsidR="00473FC0" w:rsidRPr="00C25DE4">
              <w:rPr>
                <w:rFonts w:ascii="Times New Roman" w:eastAsiaTheme="minorHAnsi" w:hAnsi="Times New Roman"/>
                <w:i/>
                <w:sz w:val="28"/>
                <w:szCs w:val="28"/>
                <w:lang w:val="vi-VN"/>
              </w:rPr>
              <w:t>Nhập môn lý luận và công nghệ dạy học hiện đại,</w:t>
            </w:r>
            <w:r w:rsidR="00473FC0" w:rsidRPr="00473FC0">
              <w:rPr>
                <w:rFonts w:ascii="Times New Roman" w:eastAsiaTheme="minorHAnsi" w:hAnsi="Times New Roman"/>
                <w:sz w:val="28"/>
                <w:szCs w:val="28"/>
                <w:lang w:val="vi-VN"/>
              </w:rPr>
              <w:t xml:space="preserve"> Nhà xuất bản Giáo dục Việt Nam;</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473FC0"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 </w:t>
            </w:r>
            <w:r w:rsidR="00FF5FE3" w:rsidRPr="00FF5FE3">
              <w:rPr>
                <w:rFonts w:ascii="Times New Roman" w:eastAsiaTheme="minorHAnsi" w:hAnsi="Times New Roman"/>
                <w:sz w:val="28"/>
                <w:szCs w:val="28"/>
                <w:lang w:val="vi-VN"/>
              </w:rPr>
              <w:t xml:space="preserve"> </w:t>
            </w:r>
            <w:r w:rsidRPr="00473FC0">
              <w:rPr>
                <w:rFonts w:ascii="Times New Roman" w:eastAsiaTheme="minorHAnsi" w:hAnsi="Times New Roman"/>
                <w:sz w:val="28"/>
                <w:szCs w:val="28"/>
                <w:lang w:val="vi-VN"/>
              </w:rPr>
              <w:t xml:space="preserve"> Đặng Bá Lãm (2003). </w:t>
            </w:r>
            <w:r w:rsidRPr="00C25DE4">
              <w:rPr>
                <w:rFonts w:ascii="Times New Roman" w:eastAsiaTheme="minorHAnsi" w:hAnsi="Times New Roman"/>
                <w:i/>
                <w:sz w:val="28"/>
                <w:szCs w:val="28"/>
                <w:lang w:val="vi-VN"/>
              </w:rPr>
              <w:t>Kiểm tra-đánh giá trong dạy học đại học. NXB Giáo dục  Hà nội</w:t>
            </w:r>
            <w:r w:rsidRPr="00473FC0">
              <w:rPr>
                <w:rFonts w:ascii="Times New Roman" w:eastAsiaTheme="minorHAnsi" w:hAnsi="Times New Roman"/>
                <w:sz w:val="28"/>
                <w:szCs w:val="28"/>
                <w:lang w:val="vi-VN"/>
              </w:rPr>
              <w:t xml:space="preserve">; </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473FC0" w:rsidRPr="00473FC0">
              <w:rPr>
                <w:rFonts w:ascii="Times New Roman" w:eastAsiaTheme="minorHAnsi" w:hAnsi="Times New Roman"/>
                <w:sz w:val="28"/>
                <w:szCs w:val="28"/>
                <w:lang w:val="vi-VN"/>
              </w:rPr>
              <w:t xml:space="preserve"> Nguyễn Phụng Hoàng, Võ Ngọc Lan (1997), </w:t>
            </w:r>
            <w:r w:rsidR="00473FC0" w:rsidRPr="00C25DE4">
              <w:rPr>
                <w:rFonts w:ascii="Times New Roman" w:eastAsiaTheme="minorHAnsi" w:hAnsi="Times New Roman"/>
                <w:i/>
                <w:sz w:val="28"/>
                <w:szCs w:val="28"/>
                <w:lang w:val="vi-VN"/>
              </w:rPr>
              <w:t>Phương pháp trắc nghiệm trong kiểm tra và đánh giá thành quả học tập,</w:t>
            </w:r>
            <w:r w:rsidR="00473FC0" w:rsidRPr="00473FC0">
              <w:rPr>
                <w:rFonts w:ascii="Times New Roman" w:eastAsiaTheme="minorHAnsi" w:hAnsi="Times New Roman"/>
                <w:sz w:val="28"/>
                <w:szCs w:val="28"/>
                <w:lang w:val="vi-VN"/>
              </w:rPr>
              <w:t xml:space="preserve"> NXB Giáo dục, Hà Nội;</w:t>
            </w:r>
          </w:p>
        </w:tc>
      </w:tr>
      <w:tr w:rsidR="00473FC0" w:rsidRPr="00473FC0" w:rsidTr="00473FC0">
        <w:trPr>
          <w:trHeight w:val="126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473FC0" w:rsidRPr="00473FC0">
              <w:rPr>
                <w:rFonts w:ascii="Times New Roman" w:eastAsiaTheme="minorHAnsi" w:hAnsi="Times New Roman"/>
                <w:sz w:val="28"/>
                <w:szCs w:val="28"/>
                <w:lang w:val="vi-VN"/>
              </w:rPr>
              <w:t xml:space="preserve">Nguyễn Phụng Hoàng, Võ Ngọc Lan (2005), </w:t>
            </w:r>
            <w:r w:rsidR="00473FC0" w:rsidRPr="00C25DE4">
              <w:rPr>
                <w:rFonts w:ascii="Times New Roman" w:eastAsiaTheme="minorHAnsi" w:hAnsi="Times New Roman"/>
                <w:i/>
                <w:sz w:val="28"/>
                <w:szCs w:val="28"/>
                <w:lang w:val="vi-VN"/>
              </w:rPr>
              <w:t>Phương pháp trắc nghiệm trong kiểm tra và đánh giá thành quả học tập, Đo lường và Đánh giá thành quả học tập</w:t>
            </w:r>
            <w:r w:rsidR="00473FC0" w:rsidRPr="00473FC0">
              <w:rPr>
                <w:rFonts w:ascii="Times New Roman" w:eastAsiaTheme="minorHAnsi" w:hAnsi="Times New Roman"/>
                <w:sz w:val="28"/>
                <w:szCs w:val="28"/>
                <w:lang w:val="vi-VN"/>
              </w:rPr>
              <w:t>, Trung tâm Đảm bảo chất lượng đào tạo và Nghiên cứu phát triển giáo dục, ĐHQGHN, Tr 74-95</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Nguyễn Thị Hà Lan (2013), “</w:t>
            </w:r>
            <w:r w:rsidR="00473FC0" w:rsidRPr="00C25DE4">
              <w:rPr>
                <w:rFonts w:ascii="Times New Roman" w:eastAsiaTheme="minorHAnsi" w:hAnsi="Times New Roman"/>
                <w:i/>
                <w:sz w:val="28"/>
                <w:szCs w:val="28"/>
                <w:lang w:val="vi-VN"/>
              </w:rPr>
              <w:t>Đổi mới kiểm tra đánh giá kết quả học tập môn Giáo dục học trong đào tạo theo học chế tín chỉ”,</w:t>
            </w:r>
            <w:r w:rsidR="00473FC0" w:rsidRPr="00473FC0">
              <w:rPr>
                <w:rFonts w:ascii="Times New Roman" w:eastAsiaTheme="minorHAnsi" w:hAnsi="Times New Roman"/>
                <w:sz w:val="28"/>
                <w:szCs w:val="28"/>
                <w:lang w:val="vi-VN"/>
              </w:rPr>
              <w:t xml:space="preserve"> Tạp chí Giáo dục số 321, tr. 24-26;</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Nguyễn Hữu Lộc và các tác giả (2014), Chương trình đào tạo tích hợp: từ thiết kế đến vận hành; NXBĐHQG TP. HCM;</w:t>
            </w:r>
          </w:p>
        </w:tc>
      </w:tr>
      <w:tr w:rsidR="00473FC0" w:rsidRPr="00473FC0" w:rsidTr="00473FC0">
        <w:trPr>
          <w:trHeight w:val="126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Dương Thị Thu Mai (2012), Hình thức đánh giá giáo dục hiện đại và các phương pháp không truyền thống để đánh giá năng lực học tập của học sinh phổ thông sau năm 2015, Kỷ yếu Hội thảo đánh giá kết quả học tập học sinh trong chương trình giáo dục phổ thông sau năm 2015,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Lưu Xuân Mới (1999), </w:t>
            </w:r>
            <w:r w:rsidR="00473FC0" w:rsidRPr="00C25DE4">
              <w:rPr>
                <w:rFonts w:ascii="Times New Roman" w:eastAsiaTheme="minorHAnsi" w:hAnsi="Times New Roman"/>
                <w:i/>
                <w:sz w:val="28"/>
                <w:szCs w:val="28"/>
                <w:lang w:val="vi-VN"/>
              </w:rPr>
              <w:t>Kiểm tra, thanh tra, đánh giá trong giáo dục, Trường ĐHSP Hà Nội II</w:t>
            </w:r>
            <w:r w:rsidR="00473FC0" w:rsidRPr="00473FC0">
              <w:rPr>
                <w:rFonts w:ascii="Times New Roman" w:eastAsiaTheme="minorHAnsi" w:hAnsi="Times New Roman"/>
                <w:sz w:val="28"/>
                <w:szCs w:val="28"/>
                <w:lang w:val="vi-VN"/>
              </w:rPr>
              <w:t xml:space="preserve"> – Trường CBQL GD&amp;ĐT TW1;</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Phan Trọng Ngọ (Cb) (2005), Bộ câu hỏi ôn tập và đánh giá kết quả học tập môn TLH lứa tuổi và TLH sư phạm tập 1+2, NXB Đại học Sư phạm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Hoàng Phê (1998), Từ điển tiếng Việt, Ủy ban khoa học  xã hội Việt Nam – Viện ngôn ngữ học, NXB Khoa học xã hội;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FF5FE3">
              <w:rPr>
                <w:rFonts w:ascii="Times New Roman" w:eastAsiaTheme="minorHAnsi" w:hAnsi="Times New Roman"/>
                <w:sz w:val="28"/>
                <w:szCs w:val="28"/>
                <w:lang w:val="vi-VN"/>
              </w:rPr>
              <w:lastRenderedPageBreak/>
              <w:t xml:space="preserve"> </w:t>
            </w:r>
            <w:r w:rsidR="00473FC0" w:rsidRPr="00473FC0">
              <w:rPr>
                <w:rFonts w:ascii="Times New Roman" w:eastAsiaTheme="minorHAnsi" w:hAnsi="Times New Roman"/>
                <w:sz w:val="28"/>
                <w:szCs w:val="28"/>
                <w:lang w:val="vi-VN"/>
              </w:rPr>
              <w:t xml:space="preserve"> Nguyễn Đức Trí (1995), </w:t>
            </w:r>
            <w:r w:rsidR="00473FC0" w:rsidRPr="00C25DE4">
              <w:rPr>
                <w:rFonts w:ascii="Times New Roman" w:eastAsiaTheme="minorHAnsi" w:hAnsi="Times New Roman"/>
                <w:i/>
                <w:sz w:val="28"/>
                <w:szCs w:val="28"/>
                <w:lang w:val="vi-VN"/>
              </w:rPr>
              <w:t>Đào tạo nghề dựa trên năng lực – Khái niệm và thực tiễn</w:t>
            </w:r>
            <w:r w:rsidR="00473FC0" w:rsidRPr="00473FC0">
              <w:rPr>
                <w:rFonts w:ascii="Times New Roman" w:eastAsiaTheme="minorHAnsi" w:hAnsi="Times New Roman"/>
                <w:sz w:val="28"/>
                <w:szCs w:val="28"/>
                <w:lang w:val="vi-VN"/>
              </w:rPr>
              <w:t>;</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Nguyễn Đức Trí (1996), </w:t>
            </w:r>
            <w:r w:rsidR="00473FC0" w:rsidRPr="00C25DE4">
              <w:rPr>
                <w:rFonts w:ascii="Times New Roman" w:eastAsiaTheme="minorHAnsi" w:hAnsi="Times New Roman"/>
                <w:i/>
                <w:sz w:val="28"/>
                <w:szCs w:val="28"/>
                <w:lang w:val="vi-VN"/>
              </w:rPr>
              <w:t>Báo cáo tổng kết đề tài cấp Bộ B93-38-24, Tiếp cận đào tạo nghề dựa trên năng lực thực hiện và xây dựng tiêu chuẩn nghề, Viện phát triển Giáo dục, Hà Nội</w:t>
            </w:r>
            <w:r w:rsidR="00473FC0" w:rsidRPr="00473FC0">
              <w:rPr>
                <w:rFonts w:ascii="Times New Roman" w:eastAsiaTheme="minorHAnsi" w:hAnsi="Times New Roman"/>
                <w:sz w:val="28"/>
                <w:szCs w:val="28"/>
                <w:lang w:val="vi-VN"/>
              </w:rPr>
              <w:t>;</w:t>
            </w:r>
          </w:p>
        </w:tc>
      </w:tr>
      <w:tr w:rsidR="00473FC0" w:rsidRPr="00473FC0" w:rsidTr="00473FC0">
        <w:trPr>
          <w:trHeight w:val="375"/>
        </w:trPr>
        <w:tc>
          <w:tcPr>
            <w:tcW w:w="9498" w:type="dxa"/>
            <w:tcBorders>
              <w:top w:val="nil"/>
              <w:left w:val="nil"/>
              <w:bottom w:val="nil"/>
              <w:right w:val="nil"/>
            </w:tcBorders>
            <w:shd w:val="clear" w:color="auto" w:fill="auto"/>
            <w:noWrap/>
            <w:vAlign w:val="center"/>
            <w:hideMark/>
          </w:tcPr>
          <w:p w:rsidR="00473FC0" w:rsidRPr="00473FC0"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 Nguyễn Quang Uẩn (Cb) (2003), </w:t>
            </w:r>
            <w:r w:rsidRPr="00C25DE4">
              <w:rPr>
                <w:rFonts w:ascii="Times New Roman" w:eastAsiaTheme="minorHAnsi" w:hAnsi="Times New Roman"/>
                <w:i/>
                <w:sz w:val="28"/>
                <w:szCs w:val="28"/>
                <w:lang w:val="vi-VN"/>
              </w:rPr>
              <w:t>Tâm lí học đại cương,</w:t>
            </w:r>
            <w:r w:rsidRPr="00473FC0">
              <w:rPr>
                <w:rFonts w:ascii="Times New Roman" w:eastAsiaTheme="minorHAnsi" w:hAnsi="Times New Roman"/>
                <w:sz w:val="28"/>
                <w:szCs w:val="28"/>
                <w:lang w:val="vi-VN"/>
              </w:rPr>
              <w:t xml:space="preserve"> NXB ĐHSP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Nguyễn Thị Hồng Vân (2006), </w:t>
            </w:r>
            <w:r w:rsidR="00473FC0" w:rsidRPr="00C25DE4">
              <w:rPr>
                <w:rFonts w:ascii="Times New Roman" w:eastAsiaTheme="minorHAnsi" w:hAnsi="Times New Roman"/>
                <w:i/>
                <w:sz w:val="28"/>
                <w:szCs w:val="28"/>
                <w:lang w:val="vi-VN"/>
              </w:rPr>
              <w:t>Hệ thống để kiểm tra nhằm đánh giá năng lực ngữ văn của học sinh trung học cơ sở theo yêu cầu tích hợp, Luận án tiến sĩ GDH</w:t>
            </w:r>
            <w:r w:rsidR="00473FC0" w:rsidRPr="00473FC0">
              <w:rPr>
                <w:rFonts w:ascii="Times New Roman" w:eastAsiaTheme="minorHAnsi" w:hAnsi="Times New Roman"/>
                <w:sz w:val="28"/>
                <w:szCs w:val="28"/>
                <w:lang w:val="vi-VN"/>
              </w:rPr>
              <w:t>, Viện Khoa học giáo dục Việt Nam,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Trần Thị Bích Liễu (2007), </w:t>
            </w:r>
            <w:r w:rsidR="00473FC0" w:rsidRPr="0027338A">
              <w:rPr>
                <w:rFonts w:ascii="Times New Roman" w:eastAsiaTheme="minorHAnsi" w:hAnsi="Times New Roman"/>
                <w:i/>
                <w:sz w:val="28"/>
                <w:szCs w:val="28"/>
                <w:lang w:val="vi-VN"/>
              </w:rPr>
              <w:t>Đánh giá chất lượng giáo dục: nội dung – phương pháp – kỹ thuật</w:t>
            </w:r>
            <w:r w:rsidR="00473FC0" w:rsidRPr="00473FC0">
              <w:rPr>
                <w:rFonts w:ascii="Times New Roman" w:eastAsiaTheme="minorHAnsi" w:hAnsi="Times New Roman"/>
                <w:sz w:val="28"/>
                <w:szCs w:val="28"/>
                <w:lang w:val="vi-VN"/>
              </w:rPr>
              <w:t>, NXB Đại học Sư phạm,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Trần Thị Tuyết Oanh (2007), </w:t>
            </w:r>
            <w:r w:rsidR="00473FC0" w:rsidRPr="0027338A">
              <w:rPr>
                <w:rFonts w:ascii="Times New Roman" w:eastAsiaTheme="minorHAnsi" w:hAnsi="Times New Roman"/>
                <w:i/>
                <w:sz w:val="28"/>
                <w:szCs w:val="28"/>
                <w:lang w:val="vi-VN"/>
              </w:rPr>
              <w:t>Đánh giá và đo lường kết quả học tập</w:t>
            </w:r>
            <w:r w:rsidR="00473FC0" w:rsidRPr="00473FC0">
              <w:rPr>
                <w:rFonts w:ascii="Times New Roman" w:eastAsiaTheme="minorHAnsi" w:hAnsi="Times New Roman"/>
                <w:sz w:val="28"/>
                <w:szCs w:val="28"/>
                <w:lang w:val="vi-VN"/>
              </w:rPr>
              <w:t>, NXB ĐHSP,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 </w:t>
            </w:r>
            <w:r w:rsidR="006D76D9" w:rsidRPr="006D76D9">
              <w:rPr>
                <w:rFonts w:ascii="Times New Roman" w:eastAsiaTheme="minorHAnsi" w:hAnsi="Times New Roman"/>
                <w:sz w:val="28"/>
                <w:szCs w:val="28"/>
                <w:lang w:val="vi-VN"/>
              </w:rPr>
              <w:t xml:space="preserve"> </w:t>
            </w:r>
            <w:r w:rsidRPr="00473FC0">
              <w:rPr>
                <w:rFonts w:ascii="Times New Roman" w:eastAsiaTheme="minorHAnsi" w:hAnsi="Times New Roman"/>
                <w:sz w:val="28"/>
                <w:szCs w:val="28"/>
                <w:lang w:val="vi-VN"/>
              </w:rPr>
              <w:t xml:space="preserve">Nguyễn Văn Cường, Meier B (2011), </w:t>
            </w:r>
            <w:r w:rsidRPr="0027338A">
              <w:rPr>
                <w:rFonts w:ascii="Times New Roman" w:eastAsiaTheme="minorHAnsi" w:hAnsi="Times New Roman"/>
                <w:i/>
                <w:sz w:val="28"/>
                <w:szCs w:val="28"/>
                <w:lang w:val="vi-VN"/>
              </w:rPr>
              <w:t>Lí luận dạy học hiện đại: Một số vấn đề chung về đổi mới phương pháp dạy học ở trường THPT (tập bài giảng dành cho học viên cao học)</w:t>
            </w:r>
            <w:r w:rsidRPr="00473FC0">
              <w:rPr>
                <w:rFonts w:ascii="Times New Roman" w:eastAsiaTheme="minorHAnsi" w:hAnsi="Times New Roman"/>
                <w:sz w:val="28"/>
                <w:szCs w:val="28"/>
                <w:lang w:val="vi-VN"/>
              </w:rPr>
              <w:t>,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Lê Khánh Bằng (2012), </w:t>
            </w:r>
            <w:r w:rsidR="00473FC0" w:rsidRPr="0027338A">
              <w:rPr>
                <w:rFonts w:ascii="Times New Roman" w:eastAsiaTheme="minorHAnsi" w:hAnsi="Times New Roman"/>
                <w:i/>
                <w:sz w:val="28"/>
                <w:szCs w:val="28"/>
                <w:lang w:val="vi-VN"/>
              </w:rPr>
              <w:t>Phương pháp học đại học hiệu quả, NXB ĐHSP Hà Nội</w:t>
            </w:r>
            <w:r w:rsidR="00473FC0" w:rsidRPr="00473FC0">
              <w:rPr>
                <w:rFonts w:ascii="Times New Roman" w:eastAsiaTheme="minorHAnsi" w:hAnsi="Times New Roman"/>
                <w:sz w:val="28"/>
                <w:szCs w:val="28"/>
                <w:lang w:val="vi-VN"/>
              </w:rPr>
              <w:t>;</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Nguyễn Đức Chính (2004), </w:t>
            </w:r>
            <w:r w:rsidR="00473FC0" w:rsidRPr="0027338A">
              <w:rPr>
                <w:rFonts w:ascii="Times New Roman" w:eastAsiaTheme="minorHAnsi" w:hAnsi="Times New Roman"/>
                <w:i/>
                <w:sz w:val="28"/>
                <w:szCs w:val="28"/>
                <w:lang w:val="vi-VN"/>
              </w:rPr>
              <w:t>Đo lường – Đánh giá kết quả học tập của học sinh, Tài liệu giảng dạy, Khoa Sư phạm, Đại học Quốc gia Hà Nội</w:t>
            </w:r>
            <w:r w:rsidR="00473FC0" w:rsidRPr="00473FC0">
              <w:rPr>
                <w:rFonts w:ascii="Times New Roman" w:eastAsiaTheme="minorHAnsi" w:hAnsi="Times New Roman"/>
                <w:sz w:val="28"/>
                <w:szCs w:val="28"/>
                <w:lang w:val="vi-VN"/>
              </w:rPr>
              <w:t>;</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Nguyễn Đình Chỉnh (1995), </w:t>
            </w:r>
            <w:r w:rsidR="00473FC0" w:rsidRPr="0027338A">
              <w:rPr>
                <w:rFonts w:ascii="Times New Roman" w:eastAsiaTheme="minorHAnsi" w:hAnsi="Times New Roman"/>
                <w:i/>
                <w:sz w:val="28"/>
                <w:szCs w:val="28"/>
                <w:lang w:val="vi-VN"/>
              </w:rPr>
              <w:t>Vấn đề đặt câu hỏi của giáo viên đứng lớp kiểm tra, đánh giá việc học tập của học sinh, Hà Nội</w:t>
            </w:r>
            <w:r w:rsidR="00473FC0" w:rsidRPr="00473FC0">
              <w:rPr>
                <w:rFonts w:ascii="Times New Roman" w:eastAsiaTheme="minorHAnsi" w:hAnsi="Times New Roman"/>
                <w:sz w:val="28"/>
                <w:szCs w:val="28"/>
                <w:lang w:val="vi-VN"/>
              </w:rPr>
              <w:t>;</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Nguyễn Ngọc Bảo, Nguyễn Đình Chỉnh (1989), </w:t>
            </w:r>
            <w:r w:rsidR="00473FC0" w:rsidRPr="0027338A">
              <w:rPr>
                <w:rFonts w:ascii="Times New Roman" w:eastAsiaTheme="minorHAnsi" w:hAnsi="Times New Roman"/>
                <w:i/>
                <w:sz w:val="28"/>
                <w:szCs w:val="28"/>
                <w:lang w:val="vi-VN"/>
              </w:rPr>
              <w:t>Thực hành giáo dục học</w:t>
            </w:r>
            <w:r w:rsidR="00473FC0" w:rsidRPr="00473FC0">
              <w:rPr>
                <w:rFonts w:ascii="Times New Roman" w:eastAsiaTheme="minorHAnsi" w:hAnsi="Times New Roman"/>
                <w:sz w:val="28"/>
                <w:szCs w:val="28"/>
                <w:lang w:val="vi-VN"/>
              </w:rPr>
              <w:t>, NXB Giáo dục,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lastRenderedPageBreak/>
              <w:t xml:space="preserve"> </w:t>
            </w:r>
            <w:r w:rsidR="00473FC0" w:rsidRPr="00473FC0">
              <w:rPr>
                <w:rFonts w:ascii="Times New Roman" w:eastAsiaTheme="minorHAnsi" w:hAnsi="Times New Roman"/>
                <w:sz w:val="28"/>
                <w:szCs w:val="28"/>
                <w:lang w:val="vi-VN"/>
              </w:rPr>
              <w:t xml:space="preserve"> Hoàng Chúng (1983), </w:t>
            </w:r>
            <w:r w:rsidR="00473FC0" w:rsidRPr="0027338A">
              <w:rPr>
                <w:rFonts w:ascii="Times New Roman" w:eastAsiaTheme="minorHAnsi" w:hAnsi="Times New Roman"/>
                <w:i/>
                <w:sz w:val="28"/>
                <w:szCs w:val="28"/>
                <w:lang w:val="vi-VN"/>
              </w:rPr>
              <w:t>Phương pháp thống kê toán học  trong khoa học giáo dục</w:t>
            </w:r>
            <w:r w:rsidR="00473FC0" w:rsidRPr="00473FC0">
              <w:rPr>
                <w:rFonts w:ascii="Times New Roman" w:eastAsiaTheme="minorHAnsi" w:hAnsi="Times New Roman"/>
                <w:sz w:val="28"/>
                <w:szCs w:val="28"/>
                <w:lang w:val="vi-VN"/>
              </w:rPr>
              <w:t>, NXB Giáo dục,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Ngô Cương (2001), </w:t>
            </w:r>
            <w:r w:rsidR="00473FC0" w:rsidRPr="0027338A">
              <w:rPr>
                <w:rFonts w:ascii="Times New Roman" w:eastAsiaTheme="minorHAnsi" w:hAnsi="Times New Roman"/>
                <w:i/>
                <w:sz w:val="28"/>
                <w:szCs w:val="28"/>
                <w:lang w:val="vi-VN"/>
              </w:rPr>
              <w:t>Cơ sở đánh giá giáo dục hiện đại (lưu hành nội bộ)</w:t>
            </w:r>
            <w:r w:rsidR="00473FC0" w:rsidRPr="00473FC0">
              <w:rPr>
                <w:rFonts w:ascii="Times New Roman" w:eastAsiaTheme="minorHAnsi" w:hAnsi="Times New Roman"/>
                <w:sz w:val="28"/>
                <w:szCs w:val="28"/>
                <w:lang w:val="vi-VN"/>
              </w:rPr>
              <w:t>, NXB Học Lâm;</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Nguyễn Văn Cường (2011), </w:t>
            </w:r>
            <w:r w:rsidR="00473FC0" w:rsidRPr="00531E3E">
              <w:rPr>
                <w:rFonts w:ascii="Times New Roman" w:eastAsiaTheme="minorHAnsi" w:hAnsi="Times New Roman"/>
                <w:i/>
                <w:sz w:val="28"/>
                <w:szCs w:val="28"/>
                <w:lang w:val="vi-VN"/>
              </w:rPr>
              <w:t>Lý luận dạy học hiện đại: một số vấn đề chung về đổi mới phương pháp dạy học ở trường THPT</w:t>
            </w:r>
            <w:r w:rsidR="00473FC0" w:rsidRPr="00473FC0">
              <w:rPr>
                <w:rFonts w:ascii="Times New Roman" w:eastAsiaTheme="minorHAnsi" w:hAnsi="Times New Roman"/>
                <w:sz w:val="28"/>
                <w:szCs w:val="28"/>
                <w:lang w:val="vi-VN"/>
              </w:rPr>
              <w:t>, (tập bài giảng dành cho học viên cao học)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Lê Thị Mỹ Hà (2010), </w:t>
            </w:r>
            <w:r w:rsidR="00473FC0" w:rsidRPr="00531E3E">
              <w:rPr>
                <w:rFonts w:ascii="Times New Roman" w:eastAsiaTheme="minorHAnsi" w:hAnsi="Times New Roman"/>
                <w:i/>
                <w:sz w:val="28"/>
                <w:szCs w:val="28"/>
                <w:lang w:val="vi-VN"/>
              </w:rPr>
              <w:t>Đánh giá kết quả học tập của học sinh: định nghĩa và phân loại</w:t>
            </w:r>
            <w:r w:rsidR="00473FC0" w:rsidRPr="00473FC0">
              <w:rPr>
                <w:rFonts w:ascii="Times New Roman" w:eastAsiaTheme="minorHAnsi" w:hAnsi="Times New Roman"/>
                <w:sz w:val="28"/>
                <w:szCs w:val="28"/>
                <w:lang w:val="vi-VN"/>
              </w:rPr>
              <w:t>, Tạ chí KHGD (61), TR. 21 – 24;</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Lê Thị Mỹ Hà (2010), </w:t>
            </w:r>
            <w:r w:rsidR="00473FC0" w:rsidRPr="00531E3E">
              <w:rPr>
                <w:rFonts w:ascii="Times New Roman" w:eastAsiaTheme="minorHAnsi" w:hAnsi="Times New Roman"/>
                <w:i/>
                <w:sz w:val="28"/>
                <w:szCs w:val="28"/>
                <w:lang w:val="vi-VN"/>
              </w:rPr>
              <w:t>“Quy trình xây dựng đề kiểm tra đánh giá kết quả học tập của học sinh phổ thông”</w:t>
            </w:r>
            <w:r w:rsidR="00473FC0" w:rsidRPr="00473FC0">
              <w:rPr>
                <w:rFonts w:ascii="Times New Roman" w:eastAsiaTheme="minorHAnsi" w:hAnsi="Times New Roman"/>
                <w:sz w:val="28"/>
                <w:szCs w:val="28"/>
                <w:lang w:val="vi-VN"/>
              </w:rPr>
              <w:t>, Tạp chí khoa học giáo dục (63), tr 28-32;</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Cao Thị Thu Hằng (2013), </w:t>
            </w:r>
            <w:r w:rsidR="00473FC0" w:rsidRPr="00531E3E">
              <w:rPr>
                <w:rFonts w:ascii="Times New Roman" w:eastAsiaTheme="minorHAnsi" w:hAnsi="Times New Roman"/>
                <w:i/>
                <w:sz w:val="28"/>
                <w:szCs w:val="28"/>
                <w:lang w:val="vi-VN"/>
              </w:rPr>
              <w:t>“Đánh giá kết quả học tập môn Giáo dục học ở trường cao đẳng sư phạm theo tiếp cận chuẩn nghề nghiệp giáo viên trung học cơ sở”</w:t>
            </w:r>
            <w:r w:rsidR="00473FC0" w:rsidRPr="00473FC0">
              <w:rPr>
                <w:rFonts w:ascii="Times New Roman" w:eastAsiaTheme="minorHAnsi" w:hAnsi="Times New Roman"/>
                <w:sz w:val="28"/>
                <w:szCs w:val="28"/>
                <w:lang w:val="vi-VN"/>
              </w:rPr>
              <w:t>, Tạp chí giáo dục, số 310, tr. 33-35;</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Cao Thị Thu Hằng (2013), </w:t>
            </w:r>
            <w:r w:rsidR="00473FC0" w:rsidRPr="00531E3E">
              <w:rPr>
                <w:rFonts w:ascii="Times New Roman" w:eastAsiaTheme="minorHAnsi" w:hAnsi="Times New Roman"/>
                <w:i/>
                <w:sz w:val="28"/>
                <w:szCs w:val="28"/>
                <w:lang w:val="vi-VN"/>
              </w:rPr>
              <w:t>Đánh giá kết quả học tập môn giáo dục học ở trường cao đẳng sư phạm theo tiếp cận chuẩn nghề nghiệp giáo viên trung học cơ sở</w:t>
            </w:r>
            <w:r w:rsidR="00473FC0" w:rsidRPr="00473FC0">
              <w:rPr>
                <w:rFonts w:ascii="Times New Roman" w:eastAsiaTheme="minorHAnsi" w:hAnsi="Times New Roman"/>
                <w:sz w:val="28"/>
                <w:szCs w:val="28"/>
                <w:lang w:val="vi-VN"/>
              </w:rPr>
              <w:t>, Tạp chí giáo dục, số 310, tr.33-35;</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Lâm Quang Thiệp (2008), </w:t>
            </w:r>
            <w:r w:rsidR="00473FC0" w:rsidRPr="00531E3E">
              <w:rPr>
                <w:rFonts w:ascii="Times New Roman" w:eastAsiaTheme="minorHAnsi" w:hAnsi="Times New Roman"/>
                <w:i/>
                <w:sz w:val="28"/>
                <w:szCs w:val="28"/>
                <w:lang w:val="vi-VN"/>
              </w:rPr>
              <w:t>Trắc nghiệm và ứng dụng, NXB Khoa học và kỹ thuật</w:t>
            </w:r>
            <w:r w:rsidR="00473FC0" w:rsidRPr="00473FC0">
              <w:rPr>
                <w:rFonts w:ascii="Times New Roman" w:eastAsiaTheme="minorHAnsi" w:hAnsi="Times New Roman"/>
                <w:sz w:val="28"/>
                <w:szCs w:val="28"/>
                <w:lang w:val="vi-VN"/>
              </w:rPr>
              <w:t>,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 </w:t>
            </w:r>
            <w:r w:rsidR="006D76D9" w:rsidRPr="006D76D9">
              <w:rPr>
                <w:rFonts w:ascii="Times New Roman" w:eastAsiaTheme="minorHAnsi" w:hAnsi="Times New Roman"/>
                <w:sz w:val="28"/>
                <w:szCs w:val="28"/>
                <w:lang w:val="vi-VN"/>
              </w:rPr>
              <w:t xml:space="preserve"> </w:t>
            </w:r>
            <w:r w:rsidRPr="00473FC0">
              <w:rPr>
                <w:rFonts w:ascii="Times New Roman" w:eastAsiaTheme="minorHAnsi" w:hAnsi="Times New Roman"/>
                <w:sz w:val="28"/>
                <w:szCs w:val="28"/>
                <w:lang w:val="vi-VN"/>
              </w:rPr>
              <w:t xml:space="preserve">Cao Danh Chính (2012), </w:t>
            </w:r>
            <w:r w:rsidRPr="00531E3E">
              <w:rPr>
                <w:rFonts w:ascii="Times New Roman" w:eastAsiaTheme="minorHAnsi" w:hAnsi="Times New Roman"/>
                <w:i/>
                <w:sz w:val="28"/>
                <w:szCs w:val="28"/>
                <w:lang w:val="vi-VN"/>
              </w:rPr>
              <w:t>Dạy học theo tiếp cận năng lực ở các Trường đại học sư phạm kỹ thuật, Luận án tiến sĩ GDH</w:t>
            </w:r>
            <w:r w:rsidRPr="00473FC0">
              <w:rPr>
                <w:rFonts w:ascii="Times New Roman" w:eastAsiaTheme="minorHAnsi" w:hAnsi="Times New Roman"/>
                <w:sz w:val="28"/>
                <w:szCs w:val="28"/>
                <w:lang w:val="vi-VN"/>
              </w:rPr>
              <w:t>, Trường Đại học Sư phạm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Ngô Công Hoàn (Cb) (1997), </w:t>
            </w:r>
            <w:r w:rsidR="00473FC0" w:rsidRPr="00531E3E">
              <w:rPr>
                <w:rFonts w:ascii="Times New Roman" w:eastAsiaTheme="minorHAnsi" w:hAnsi="Times New Roman"/>
                <w:i/>
                <w:sz w:val="28"/>
                <w:szCs w:val="28"/>
                <w:lang w:val="vi-VN"/>
              </w:rPr>
              <w:t>Những trắc nghiệm tâm lý tập 1+2, NXB Đại học quốc gia</w:t>
            </w:r>
            <w:r w:rsidR="00473FC0" w:rsidRPr="00473FC0">
              <w:rPr>
                <w:rFonts w:ascii="Times New Roman" w:eastAsiaTheme="minorHAnsi" w:hAnsi="Times New Roman"/>
                <w:sz w:val="28"/>
                <w:szCs w:val="28"/>
                <w:lang w:val="vi-VN"/>
              </w:rPr>
              <w:t>,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lastRenderedPageBreak/>
              <w:t xml:space="preserve"> </w:t>
            </w:r>
            <w:r w:rsidR="00473FC0" w:rsidRPr="00473FC0">
              <w:rPr>
                <w:rFonts w:ascii="Times New Roman" w:eastAsiaTheme="minorHAnsi" w:hAnsi="Times New Roman"/>
                <w:sz w:val="28"/>
                <w:szCs w:val="28"/>
                <w:lang w:val="vi-VN"/>
              </w:rPr>
              <w:t xml:space="preserve"> Mai Danh Huấn (2007), </w:t>
            </w:r>
            <w:r w:rsidR="00473FC0" w:rsidRPr="00531E3E">
              <w:rPr>
                <w:rFonts w:ascii="Times New Roman" w:eastAsiaTheme="minorHAnsi" w:hAnsi="Times New Roman"/>
                <w:i/>
                <w:sz w:val="28"/>
                <w:szCs w:val="28"/>
                <w:lang w:val="vi-VN"/>
              </w:rPr>
              <w:t>Xây dựng và quản lý quy trình KT-ĐG thành tích học tập của SV hệ chính quy phù hợp với phương thức đào tạo theo học chế tín chỉ</w:t>
            </w:r>
            <w:r w:rsidR="00473FC0" w:rsidRPr="00473FC0">
              <w:rPr>
                <w:rFonts w:ascii="Times New Roman" w:eastAsiaTheme="minorHAnsi" w:hAnsi="Times New Roman"/>
                <w:sz w:val="28"/>
                <w:szCs w:val="28"/>
                <w:lang w:val="vi-VN"/>
              </w:rPr>
              <w:t>, Tạp chí KHGD, số 18, tháng 3;</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Nguyễn Ngọc Hùng (2006), </w:t>
            </w:r>
            <w:r w:rsidR="00473FC0" w:rsidRPr="00531E3E">
              <w:rPr>
                <w:rFonts w:ascii="Times New Roman" w:eastAsiaTheme="minorHAnsi" w:hAnsi="Times New Roman"/>
                <w:i/>
                <w:sz w:val="28"/>
                <w:szCs w:val="28"/>
                <w:lang w:val="vi-VN"/>
              </w:rPr>
              <w:t>Các giải pháp đổi mới quản lý dạy học thực hành theo tiếp cận năng lực thực hiện cho sinh viên sư phạm kỹ thuật, Luận án tiến sỹ quản lý giáo dục</w:t>
            </w:r>
            <w:r w:rsidR="00473FC0" w:rsidRPr="00473FC0">
              <w:rPr>
                <w:rFonts w:ascii="Times New Roman" w:eastAsiaTheme="minorHAnsi" w:hAnsi="Times New Roman"/>
                <w:sz w:val="28"/>
                <w:szCs w:val="28"/>
                <w:lang w:val="vi-VN"/>
              </w:rPr>
              <w:t>,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Phạm Minh Hùng (1997), </w:t>
            </w:r>
            <w:r w:rsidR="00473FC0" w:rsidRPr="00531E3E">
              <w:rPr>
                <w:rFonts w:ascii="Times New Roman" w:eastAsiaTheme="minorHAnsi" w:hAnsi="Times New Roman"/>
                <w:i/>
                <w:sz w:val="28"/>
                <w:szCs w:val="28"/>
                <w:lang w:val="vi-VN"/>
              </w:rPr>
              <w:t>Sử dụng phương pháp trắc nghiệm khách quan vào kết quả học tập của sinh viên Đại học Sư phạm Vinh</w:t>
            </w:r>
            <w:r w:rsidR="00473FC0" w:rsidRPr="00473FC0">
              <w:rPr>
                <w:rFonts w:ascii="Times New Roman" w:eastAsiaTheme="minorHAnsi" w:hAnsi="Times New Roman"/>
                <w:sz w:val="28"/>
                <w:szCs w:val="28"/>
                <w:lang w:val="vi-VN"/>
              </w:rPr>
              <w:t>, Tạp chí ĐH&amp;GDCN (10), tr.19;</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Trần Khánh Đức – Nguyễn Mạnh Hùng (2012), </w:t>
            </w:r>
            <w:r w:rsidR="00473FC0" w:rsidRPr="00531E3E">
              <w:rPr>
                <w:rFonts w:ascii="Times New Roman" w:eastAsiaTheme="minorHAnsi" w:hAnsi="Times New Roman"/>
                <w:i/>
                <w:sz w:val="28"/>
                <w:szCs w:val="28"/>
                <w:lang w:val="vi-VN"/>
              </w:rPr>
              <w:t>Giáo dục Đại học và Quản trị đại học</w:t>
            </w:r>
            <w:r w:rsidR="00473FC0" w:rsidRPr="00473FC0">
              <w:rPr>
                <w:rFonts w:ascii="Times New Roman" w:eastAsiaTheme="minorHAnsi" w:hAnsi="Times New Roman"/>
                <w:sz w:val="28"/>
                <w:szCs w:val="28"/>
                <w:lang w:val="vi-VN"/>
              </w:rPr>
              <w:t>, NXB Đại học Quốc gia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Vũ Xuân Hùng (2011), </w:t>
            </w:r>
            <w:r w:rsidR="00473FC0" w:rsidRPr="00531E3E">
              <w:rPr>
                <w:rFonts w:ascii="Times New Roman" w:eastAsiaTheme="minorHAnsi" w:hAnsi="Times New Roman"/>
                <w:i/>
                <w:sz w:val="28"/>
                <w:szCs w:val="28"/>
                <w:lang w:val="vi-VN"/>
              </w:rPr>
              <w:t>Rèn luyện năng lực dạy học cho sinh viên đại học sư phạm kĩ thuật trong thực tập sư phạm theo tiếp cận năng lực, Luận án Tiến sĩ Giáo dục học</w:t>
            </w:r>
            <w:r w:rsidR="00473FC0" w:rsidRPr="00473FC0">
              <w:rPr>
                <w:rFonts w:ascii="Times New Roman" w:eastAsiaTheme="minorHAnsi" w:hAnsi="Times New Roman"/>
                <w:sz w:val="28"/>
                <w:szCs w:val="28"/>
                <w:lang w:val="vi-VN"/>
              </w:rPr>
              <w:t xml:space="preserve">, Viện Khoa học giáo dục Việt Nam, Hà Nội; </w:t>
            </w:r>
          </w:p>
        </w:tc>
      </w:tr>
      <w:tr w:rsidR="00473FC0" w:rsidRPr="00473FC0" w:rsidTr="00473FC0">
        <w:trPr>
          <w:trHeight w:val="37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Đặng Thành Hưng (2006), </w:t>
            </w:r>
            <w:r w:rsidR="00473FC0" w:rsidRPr="00531E3E">
              <w:rPr>
                <w:rFonts w:ascii="Times New Roman" w:eastAsiaTheme="minorHAnsi" w:hAnsi="Times New Roman"/>
                <w:i/>
                <w:sz w:val="28"/>
                <w:szCs w:val="28"/>
                <w:lang w:val="vi-VN"/>
              </w:rPr>
              <w:t>Kỉ yếu kết quả đề tài nghiên cứu cấp Bộ: Cơ sở khoa học của việc chuẩn hóa trong giáo dục phổ thông</w:t>
            </w:r>
            <w:r w:rsidR="00473FC0" w:rsidRPr="00473FC0">
              <w:rPr>
                <w:rFonts w:ascii="Times New Roman" w:eastAsiaTheme="minorHAnsi" w:hAnsi="Times New Roman"/>
                <w:sz w:val="28"/>
                <w:szCs w:val="28"/>
                <w:lang w:val="vi-VN"/>
              </w:rPr>
              <w:t>. Mã số B 2003 – 49 – 56, Viện chiến lược và chương trình giáo dục,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Đặng Thành Hưng (2013), </w:t>
            </w:r>
            <w:r w:rsidR="00473FC0" w:rsidRPr="00531E3E">
              <w:rPr>
                <w:rFonts w:ascii="Times New Roman" w:eastAsiaTheme="minorHAnsi" w:hAnsi="Times New Roman"/>
                <w:i/>
                <w:sz w:val="28"/>
                <w:szCs w:val="28"/>
                <w:lang w:val="vi-VN"/>
              </w:rPr>
              <w:t>“Kĩ năng dạy học và tiêu chí đánh giá”,</w:t>
            </w:r>
            <w:r w:rsidR="00473FC0" w:rsidRPr="00473FC0">
              <w:rPr>
                <w:rFonts w:ascii="Times New Roman" w:eastAsiaTheme="minorHAnsi" w:hAnsi="Times New Roman"/>
                <w:sz w:val="28"/>
                <w:szCs w:val="28"/>
                <w:lang w:val="vi-VN"/>
              </w:rPr>
              <w:t xml:space="preserve"> Tạp chí Khoa học giáo dục (88), tr. 5-9;</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Đỗ Thế Hưng (2015). </w:t>
            </w:r>
            <w:r w:rsidR="00473FC0" w:rsidRPr="00531E3E">
              <w:rPr>
                <w:rFonts w:ascii="Times New Roman" w:eastAsiaTheme="minorHAnsi" w:hAnsi="Times New Roman"/>
                <w:i/>
                <w:sz w:val="28"/>
                <w:szCs w:val="28"/>
                <w:lang w:val="vi-VN"/>
              </w:rPr>
              <w:t>Dạy học theo tiếp cận “CDIO” trong đào tạo GVKT trong trường ĐH</w:t>
            </w:r>
            <w:r w:rsidR="00473FC0" w:rsidRPr="00473FC0">
              <w:rPr>
                <w:rFonts w:ascii="Times New Roman" w:eastAsiaTheme="minorHAnsi" w:hAnsi="Times New Roman"/>
                <w:sz w:val="28"/>
                <w:szCs w:val="28"/>
                <w:lang w:val="vi-VN"/>
              </w:rPr>
              <w:t>. Luận án tiến sĩ khoa học giáo dục,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Cấn Thị Thanh Hương (2008), </w:t>
            </w:r>
            <w:r w:rsidR="00473FC0" w:rsidRPr="00531E3E">
              <w:rPr>
                <w:rFonts w:ascii="Times New Roman" w:eastAsiaTheme="minorHAnsi" w:hAnsi="Times New Roman"/>
                <w:i/>
                <w:sz w:val="28"/>
                <w:szCs w:val="28"/>
                <w:lang w:val="vi-VN"/>
              </w:rPr>
              <w:t>Phương pháp dạy, học và KT – ĐG trong học chế tín chỉ</w:t>
            </w:r>
            <w:r w:rsidR="00473FC0" w:rsidRPr="00473FC0">
              <w:rPr>
                <w:rFonts w:ascii="Times New Roman" w:eastAsiaTheme="minorHAnsi" w:hAnsi="Times New Roman"/>
                <w:sz w:val="28"/>
                <w:szCs w:val="28"/>
                <w:lang w:val="vi-VN"/>
              </w:rPr>
              <w:t>, Tạp chí KHGD, số 36, tháng 9;</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 </w:t>
            </w:r>
            <w:r w:rsidR="006D76D9" w:rsidRPr="006D76D9">
              <w:rPr>
                <w:rFonts w:ascii="Times New Roman" w:eastAsiaTheme="minorHAnsi" w:hAnsi="Times New Roman"/>
                <w:sz w:val="28"/>
                <w:szCs w:val="28"/>
                <w:lang w:val="vi-VN"/>
              </w:rPr>
              <w:t xml:space="preserve"> </w:t>
            </w:r>
            <w:r w:rsidRPr="00473FC0">
              <w:rPr>
                <w:rFonts w:ascii="Times New Roman" w:eastAsiaTheme="minorHAnsi" w:hAnsi="Times New Roman"/>
                <w:sz w:val="28"/>
                <w:szCs w:val="28"/>
                <w:lang w:val="vi-VN"/>
              </w:rPr>
              <w:t xml:space="preserve"> McMillan J.H. (2000), </w:t>
            </w:r>
            <w:r w:rsidRPr="00531E3E">
              <w:rPr>
                <w:rFonts w:ascii="Times New Roman" w:eastAsiaTheme="minorHAnsi" w:hAnsi="Times New Roman"/>
                <w:i/>
                <w:sz w:val="28"/>
                <w:szCs w:val="28"/>
                <w:lang w:val="vi-VN"/>
              </w:rPr>
              <w:t>Đánh giá trong lớp học – những nguyên tắc và thực tiễn để giảng dạy hiệu quả (Xuất bản lần thứ 2),</w:t>
            </w:r>
            <w:r w:rsidRPr="00473FC0">
              <w:rPr>
                <w:rFonts w:ascii="Times New Roman" w:eastAsiaTheme="minorHAnsi" w:hAnsi="Times New Roman"/>
                <w:sz w:val="28"/>
                <w:szCs w:val="28"/>
                <w:lang w:val="vi-VN"/>
              </w:rPr>
              <w:t xml:space="preserve"> Allyn &amp; Bacon, USA;</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lastRenderedPageBreak/>
              <w:t xml:space="preserve"> </w:t>
            </w:r>
            <w:r w:rsidR="00473FC0" w:rsidRPr="00473FC0">
              <w:rPr>
                <w:rFonts w:ascii="Times New Roman" w:eastAsiaTheme="minorHAnsi" w:hAnsi="Times New Roman"/>
                <w:sz w:val="28"/>
                <w:szCs w:val="28"/>
                <w:lang w:val="vi-VN"/>
              </w:rPr>
              <w:t xml:space="preserve"> Nguyễn Công Khanh (2014), </w:t>
            </w:r>
            <w:r w:rsidR="00473FC0" w:rsidRPr="00531E3E">
              <w:rPr>
                <w:rFonts w:ascii="Times New Roman" w:eastAsiaTheme="minorHAnsi" w:hAnsi="Times New Roman"/>
                <w:i/>
                <w:sz w:val="28"/>
                <w:szCs w:val="28"/>
                <w:lang w:val="vi-VN"/>
              </w:rPr>
              <w:t>Đánh giá kết quả học tập</w:t>
            </w:r>
            <w:r w:rsidR="00473FC0" w:rsidRPr="00473FC0">
              <w:rPr>
                <w:rFonts w:ascii="Times New Roman" w:eastAsiaTheme="minorHAnsi" w:hAnsi="Times New Roman"/>
                <w:sz w:val="28"/>
                <w:szCs w:val="28"/>
                <w:lang w:val="vi-VN"/>
              </w:rPr>
              <w:t>, NXB ĐHSP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Nguyễn Công Khanh (Cb) (2014), </w:t>
            </w:r>
            <w:r w:rsidR="00473FC0" w:rsidRPr="00531E3E">
              <w:rPr>
                <w:rFonts w:ascii="Times New Roman" w:eastAsiaTheme="minorHAnsi" w:hAnsi="Times New Roman"/>
                <w:i/>
                <w:sz w:val="28"/>
                <w:szCs w:val="28"/>
                <w:lang w:val="vi-VN"/>
              </w:rPr>
              <w:t>Kiểm tra đánh giá trong giáo dục (Dành cho sinh viên tại các trường, khoa Sư phạm),</w:t>
            </w:r>
            <w:r w:rsidR="00473FC0" w:rsidRPr="00473FC0">
              <w:rPr>
                <w:rFonts w:ascii="Times New Roman" w:eastAsiaTheme="minorHAnsi" w:hAnsi="Times New Roman"/>
                <w:sz w:val="28"/>
                <w:szCs w:val="28"/>
                <w:lang w:val="vi-VN"/>
              </w:rPr>
              <w:t xml:space="preserve"> NXB ĐHSP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Trần Kiểm (2004), </w:t>
            </w:r>
            <w:r w:rsidR="00473FC0" w:rsidRPr="00531E3E">
              <w:rPr>
                <w:rFonts w:ascii="Times New Roman" w:eastAsiaTheme="minorHAnsi" w:hAnsi="Times New Roman"/>
                <w:i/>
                <w:sz w:val="28"/>
                <w:szCs w:val="28"/>
                <w:lang w:val="vi-VN"/>
              </w:rPr>
              <w:t>Khoa học quản lý giáo dục một số vấn đề lý luận và thực tiễn</w:t>
            </w:r>
            <w:r w:rsidR="00473FC0" w:rsidRPr="00473FC0">
              <w:rPr>
                <w:rFonts w:ascii="Times New Roman" w:eastAsiaTheme="minorHAnsi" w:hAnsi="Times New Roman"/>
                <w:sz w:val="28"/>
                <w:szCs w:val="28"/>
                <w:lang w:val="vi-VN"/>
              </w:rPr>
              <w:t>, NXB Giáo dục, Hà Nội;</w:t>
            </w:r>
          </w:p>
        </w:tc>
      </w:tr>
      <w:tr w:rsidR="00473FC0" w:rsidRPr="00473FC0" w:rsidTr="00473FC0">
        <w:trPr>
          <w:trHeight w:val="37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Trần Kiểm (2006), </w:t>
            </w:r>
            <w:r w:rsidR="00473FC0" w:rsidRPr="00531E3E">
              <w:rPr>
                <w:rFonts w:ascii="Times New Roman" w:eastAsiaTheme="minorHAnsi" w:hAnsi="Times New Roman"/>
                <w:i/>
                <w:sz w:val="28"/>
                <w:szCs w:val="28"/>
                <w:lang w:val="vi-VN"/>
              </w:rPr>
              <w:t>Tiếp cận hiện đại trong quản lý giáo dục</w:t>
            </w:r>
            <w:r w:rsidR="00473FC0" w:rsidRPr="00473FC0">
              <w:rPr>
                <w:rFonts w:ascii="Times New Roman" w:eastAsiaTheme="minorHAnsi" w:hAnsi="Times New Roman"/>
                <w:sz w:val="28"/>
                <w:szCs w:val="28"/>
                <w:lang w:val="vi-VN"/>
              </w:rPr>
              <w:t>, NXB ĐHSP;</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Trần Kiều (Chủ nhiệm đề tài) (2005), </w:t>
            </w:r>
            <w:r w:rsidR="00473FC0" w:rsidRPr="00531E3E">
              <w:rPr>
                <w:rFonts w:ascii="Times New Roman" w:eastAsiaTheme="minorHAnsi" w:hAnsi="Times New Roman"/>
                <w:i/>
                <w:sz w:val="28"/>
                <w:szCs w:val="28"/>
                <w:lang w:val="vi-VN"/>
              </w:rPr>
              <w:t>Nghiên cứu xây dựng phương thức và một số bộ công cụ đánh giá chất lượng giáo dục phổ thông</w:t>
            </w:r>
            <w:r w:rsidR="00473FC0" w:rsidRPr="00473FC0">
              <w:rPr>
                <w:rFonts w:ascii="Times New Roman" w:eastAsiaTheme="minorHAnsi" w:hAnsi="Times New Roman"/>
                <w:sz w:val="28"/>
                <w:szCs w:val="28"/>
                <w:lang w:val="vi-VN"/>
              </w:rPr>
              <w:t>, Mã số B2003 – 49 – 45TD, Viện chiến lược và Chương trình giáo dục;</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Nguyễn Thị Bích Liên (2014), </w:t>
            </w:r>
            <w:r w:rsidR="00473FC0" w:rsidRPr="00531E3E">
              <w:rPr>
                <w:rFonts w:ascii="Times New Roman" w:eastAsiaTheme="minorHAnsi" w:hAnsi="Times New Roman"/>
                <w:i/>
                <w:sz w:val="28"/>
                <w:szCs w:val="28"/>
                <w:lang w:val="vi-VN"/>
              </w:rPr>
              <w:t>Tổ chức Xemina trong dạy học môn Giáo dục học ở đại học theo tiếp cận năng lực</w:t>
            </w:r>
            <w:r w:rsidR="00473FC0" w:rsidRPr="00473FC0">
              <w:rPr>
                <w:rFonts w:ascii="Times New Roman" w:eastAsiaTheme="minorHAnsi" w:hAnsi="Times New Roman"/>
                <w:sz w:val="28"/>
                <w:szCs w:val="28"/>
                <w:lang w:val="vi-VN"/>
              </w:rPr>
              <w:t>. Luận án tiến sĩ Giáo dục học, Trường Đại học Sư phạm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Vũ Trọng Nghị (2010), </w:t>
            </w:r>
            <w:r w:rsidR="00473FC0" w:rsidRPr="00531E3E">
              <w:rPr>
                <w:rFonts w:ascii="Times New Roman" w:eastAsiaTheme="minorHAnsi" w:hAnsi="Times New Roman"/>
                <w:i/>
                <w:sz w:val="28"/>
                <w:szCs w:val="28"/>
                <w:lang w:val="vi-VN"/>
              </w:rPr>
              <w:t>Đo lường và đánh giá trong giáo dục, Khoa Sư phạm</w:t>
            </w:r>
            <w:r w:rsidR="00473FC0" w:rsidRPr="00473FC0">
              <w:rPr>
                <w:rFonts w:ascii="Times New Roman" w:eastAsiaTheme="minorHAnsi" w:hAnsi="Times New Roman"/>
                <w:sz w:val="28"/>
                <w:szCs w:val="28"/>
                <w:lang w:val="vi-VN"/>
              </w:rPr>
              <w:t>, ĐHQG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Lê Đức Ngọc (2001), </w:t>
            </w:r>
            <w:r w:rsidR="00473FC0" w:rsidRPr="00531E3E">
              <w:rPr>
                <w:rFonts w:ascii="Times New Roman" w:eastAsiaTheme="minorHAnsi" w:hAnsi="Times New Roman"/>
                <w:i/>
                <w:sz w:val="28"/>
                <w:szCs w:val="28"/>
                <w:lang w:val="vi-VN"/>
              </w:rPr>
              <w:t>Vắn tắt về đo lường và đánh giá thành quả học tập,</w:t>
            </w:r>
            <w:r w:rsidR="00473FC0" w:rsidRPr="00473FC0">
              <w:rPr>
                <w:rFonts w:ascii="Times New Roman" w:eastAsiaTheme="minorHAnsi" w:hAnsi="Times New Roman"/>
                <w:sz w:val="28"/>
                <w:szCs w:val="28"/>
                <w:lang w:val="vi-VN"/>
              </w:rPr>
              <w:t xml:space="preserve"> NXBĐHGGHN;</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 </w:t>
            </w:r>
            <w:r w:rsidR="006D76D9" w:rsidRPr="006D76D9">
              <w:rPr>
                <w:rFonts w:ascii="Times New Roman" w:eastAsiaTheme="minorHAnsi" w:hAnsi="Times New Roman"/>
                <w:sz w:val="28"/>
                <w:szCs w:val="28"/>
                <w:lang w:val="nb-NO"/>
              </w:rPr>
              <w:t xml:space="preserve"> </w:t>
            </w:r>
            <w:r w:rsidRPr="00473FC0">
              <w:rPr>
                <w:rFonts w:ascii="Times New Roman" w:eastAsiaTheme="minorHAnsi" w:hAnsi="Times New Roman"/>
                <w:sz w:val="28"/>
                <w:szCs w:val="28"/>
                <w:lang w:val="vi-VN"/>
              </w:rPr>
              <w:t xml:space="preserve"> Trần Thị Tuyết Oanh (1999), </w:t>
            </w:r>
            <w:r w:rsidRPr="00531E3E">
              <w:rPr>
                <w:rFonts w:ascii="Times New Roman" w:eastAsiaTheme="minorHAnsi" w:hAnsi="Times New Roman"/>
                <w:i/>
                <w:sz w:val="28"/>
                <w:szCs w:val="28"/>
                <w:lang w:val="vi-VN"/>
              </w:rPr>
              <w:t>Xây dựng, sử dụng câu trắc nghiệm khách quan và câu Tự luận ngắn trong đánh giá kết quả học tập môn Giáo dục học, luận án tiến sĩ, Hà Nội</w:t>
            </w:r>
            <w:r w:rsidRPr="00473FC0">
              <w:rPr>
                <w:rFonts w:ascii="Times New Roman" w:eastAsiaTheme="minorHAnsi" w:hAnsi="Times New Roman"/>
                <w:sz w:val="28"/>
                <w:szCs w:val="28"/>
                <w:lang w:val="vi-VN"/>
              </w:rPr>
              <w:t>;</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Trần Thị Tuyết Oanh (Chủ nhiệm đề tài) (2011), Xây dựng và sử dụng bài tập thực hành môn Giáo dục học theo tiếp cận phát triển năng lực đẻ rèn luyện kỹ năng nghề cho sinh viên ĐHSP. Đề tài cấp Bộ, mã số B2010 – 17 - 254;</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Trần Thị Tuyết Oanh (2011), Xây dựng bài tập thực hành môn Giáo dục học theo tiếp cận phát triển năng lực,Tạp chí Khoa học Giáo dục;</w:t>
            </w:r>
          </w:p>
        </w:tc>
      </w:tr>
      <w:tr w:rsidR="00473FC0" w:rsidRPr="00473FC0" w:rsidTr="00473FC0">
        <w:trPr>
          <w:trHeight w:val="37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lastRenderedPageBreak/>
              <w:t xml:space="preserve"> </w:t>
            </w:r>
            <w:r w:rsidR="00473FC0" w:rsidRPr="00473FC0">
              <w:rPr>
                <w:rFonts w:ascii="Times New Roman" w:eastAsiaTheme="minorHAnsi" w:hAnsi="Times New Roman"/>
                <w:sz w:val="28"/>
                <w:szCs w:val="28"/>
                <w:lang w:val="vi-VN"/>
              </w:rPr>
              <w:t xml:space="preserve"> Trần Bá Hoành (1995, 1997), Đánh giá trong giáo dục, NXBGD, HN;</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Hoàng Đức Nhuận, Lê Đức Phúc (1995), Cơ sở lý luận của việc đánh giá chất lượng học tập của học sinh phổ thông, Chương trình khoa học công nghệ cấp nhà nước KX-07,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Hoàng Đức Nhuận, Lê Đức Phúc (1995), Cơ sở lý luận của việc đánh gia1cha61t lượng học tập của học sinh phổ thông: Vai trò của nhà trường trong việc hình thành và phát triển nhân cách của học sinh, NXB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Nguyễn Trọng Phúc (2001), Trắc nghiệm khách quan và vấn đề đánh giá trong giáo dục Địa lý, NXB Đại học Quốc gia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 </w:t>
            </w:r>
            <w:r w:rsidR="006D76D9" w:rsidRPr="006D76D9">
              <w:rPr>
                <w:rFonts w:ascii="Times New Roman" w:eastAsiaTheme="minorHAnsi" w:hAnsi="Times New Roman"/>
                <w:sz w:val="28"/>
                <w:szCs w:val="28"/>
                <w:lang w:val="nb-NO"/>
              </w:rPr>
              <w:t xml:space="preserve"> </w:t>
            </w:r>
            <w:r w:rsidRPr="00473FC0">
              <w:rPr>
                <w:rFonts w:ascii="Times New Roman" w:eastAsiaTheme="minorHAnsi" w:hAnsi="Times New Roman"/>
                <w:sz w:val="28"/>
                <w:szCs w:val="28"/>
                <w:lang w:val="vi-VN"/>
              </w:rPr>
              <w:t xml:space="preserve"> Nguyễn Nam Phương (2013), “Đổi mới phương pháp đánh giá môn Giáo dục học ở trường Đại học Sư phạm Hà Nội theo mô hình đào tạo tín chỉ”, Tạp chí giáo dục số 317, tr.39-41;</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  Nghị quyết số 29-NQ/TW ngày 4/11/2013 Hội nghị Trung ương 8 khóa XI về đổi mới căn bản, toàn diện giáo dục và đào tạo;</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  Nguyễn Ngọc Bảo, Bùi Văn Quân (2006), Hỏi đáp giáo dục học (tập 1), Lý luận chung về giáo dục học – Lý luận dạy học, NXB Đại học sư phạm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Quyết định số 09/2008/QĐ-BLĐTBXH về Ban hành quy định nguyên tắc, quy trình xây dựng và Ban hành Tiêu chuẩn kỹ năng nghề Quốc gia, ngày 27/3/2008 của Bộ trưởng Bộ BLĐTBXH;</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 </w:t>
            </w:r>
            <w:r w:rsidR="006D76D9" w:rsidRPr="006D76D9">
              <w:rPr>
                <w:rFonts w:ascii="Times New Roman" w:eastAsiaTheme="minorHAnsi" w:hAnsi="Times New Roman"/>
                <w:sz w:val="28"/>
                <w:szCs w:val="28"/>
                <w:lang w:val="nb-NO"/>
              </w:rPr>
              <w:t xml:space="preserve"> </w:t>
            </w:r>
            <w:r w:rsidRPr="00473FC0">
              <w:rPr>
                <w:rFonts w:ascii="Times New Roman" w:eastAsiaTheme="minorHAnsi" w:hAnsi="Times New Roman"/>
                <w:sz w:val="28"/>
                <w:szCs w:val="28"/>
                <w:lang w:val="vi-VN"/>
              </w:rPr>
              <w:t xml:space="preserve"> Nguyễn Văn Thàng, (1994), Xây dựng hệ thống trác nghiệm tâm lý, Đề tài cấp Bộ,Trường ĐHSP Hà Nội 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 </w:t>
            </w:r>
            <w:r w:rsidR="006D76D9" w:rsidRPr="006D76D9">
              <w:rPr>
                <w:rFonts w:ascii="Times New Roman" w:eastAsiaTheme="minorHAnsi" w:hAnsi="Times New Roman"/>
                <w:sz w:val="28"/>
                <w:szCs w:val="28"/>
                <w:lang w:val="nb-NO"/>
              </w:rPr>
              <w:t xml:space="preserve"> </w:t>
            </w:r>
            <w:r w:rsidRPr="00473FC0">
              <w:rPr>
                <w:rFonts w:ascii="Times New Roman" w:eastAsiaTheme="minorHAnsi" w:hAnsi="Times New Roman"/>
                <w:sz w:val="28"/>
                <w:szCs w:val="28"/>
                <w:lang w:val="vi-VN"/>
              </w:rPr>
              <w:t xml:space="preserve"> Lê Văn Hồng, Lê Ngọc Lan, Nguyễn Văn Thàng (2001), Tâm lí học lứa tuổi và tâm lí học sư phạm, NXB Đại học quốc gia,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lastRenderedPageBreak/>
              <w:t xml:space="preserve"> </w:t>
            </w:r>
            <w:r w:rsidR="00473FC0" w:rsidRPr="00473FC0">
              <w:rPr>
                <w:rFonts w:ascii="Times New Roman" w:eastAsiaTheme="minorHAnsi" w:hAnsi="Times New Roman"/>
                <w:sz w:val="28"/>
                <w:szCs w:val="28"/>
                <w:lang w:val="vi-VN"/>
              </w:rPr>
              <w:t xml:space="preserve"> Nguyễn Hoàng Bảo Thanh, (1997), Khả năng sử dụng phương pháp trắc nghiiệm khách quan để đánh giá kết quả học tập, Tạp chí Nghiên cứu giáo dục (4), tr.18;</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473FC0">
              <w:rPr>
                <w:rFonts w:ascii="Times New Roman" w:eastAsiaTheme="minorHAnsi" w:hAnsi="Times New Roman"/>
                <w:sz w:val="28"/>
                <w:szCs w:val="28"/>
                <w:lang w:val="vi-VN"/>
              </w:rPr>
              <w:t xml:space="preserve">  </w:t>
            </w:r>
            <w:r w:rsidR="006D76D9" w:rsidRPr="006D76D9">
              <w:rPr>
                <w:rFonts w:ascii="Times New Roman" w:eastAsiaTheme="minorHAnsi" w:hAnsi="Times New Roman"/>
                <w:sz w:val="28"/>
                <w:szCs w:val="28"/>
                <w:lang w:val="nb-NO"/>
              </w:rPr>
              <w:t xml:space="preserve"> </w:t>
            </w:r>
            <w:r w:rsidRPr="00473FC0">
              <w:rPr>
                <w:rFonts w:ascii="Times New Roman" w:eastAsiaTheme="minorHAnsi" w:hAnsi="Times New Roman"/>
                <w:sz w:val="28"/>
                <w:szCs w:val="28"/>
                <w:lang w:val="vi-VN"/>
              </w:rPr>
              <w:t>Nguyễn Phương Nga, Nguyễn Quý Thanh (2010), Giáo dục đại học: Đảm bảo, đánh giá và kiểm định chất lượng, NXB ĐHQG,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Lâm Quang Thiệp (2001), Đo lường và đánh giá trong giáo dục, ĐHQGHN;</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Lâm Quang Thiệp (2003), Đo lường và đánh giá thành quả học tập. Khoa Sư phạm-ĐHQG Hà nội-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Nghiêm Xuân Nùng – Lâm Quang Thiệp (1995), Trắc nghiệm và đo lường cơ bản trong giáo dục, Bộ GD và ĐT – Vụ Đại học,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Đỗ Ngọc Thống (2011), “Xây dựng chương trình giáo dục phổ thông theo hướng tiếp cận năng lực”, Tạp chí Khoa học Giáo dục (68), tr.20-26;</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nb-NO"/>
              </w:rPr>
              <w:t xml:space="preserve"> </w:t>
            </w:r>
            <w:r w:rsidR="00473FC0" w:rsidRPr="00473FC0">
              <w:rPr>
                <w:rFonts w:ascii="Times New Roman" w:eastAsiaTheme="minorHAnsi" w:hAnsi="Times New Roman"/>
                <w:sz w:val="28"/>
                <w:szCs w:val="28"/>
                <w:lang w:val="vi-VN"/>
              </w:rPr>
              <w:t xml:space="preserve"> Dương Thiệu Tống (1995) . Trắc nghiệm và đo lường thành quả học tập (Phương pháp thực hành).Trường đại học tổng hợp TP Hồ Chí Minh;</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473FC0" w:rsidRPr="00473FC0">
              <w:rPr>
                <w:rFonts w:ascii="Times New Roman" w:eastAsiaTheme="minorHAnsi" w:hAnsi="Times New Roman"/>
                <w:sz w:val="28"/>
                <w:szCs w:val="28"/>
                <w:lang w:val="vi-VN"/>
              </w:rPr>
              <w:t xml:space="preserve"> Dương Thiệu Tống (2005), Trắc nghiệm và đo lường thành quả học tập (Phương pháp thực hành), NXB Khoa học Xã hội;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473FC0" w:rsidRPr="00473FC0">
              <w:rPr>
                <w:rFonts w:ascii="Times New Roman" w:eastAsiaTheme="minorHAnsi" w:hAnsi="Times New Roman"/>
                <w:sz w:val="28"/>
                <w:szCs w:val="28"/>
                <w:lang w:val="vi-VN"/>
              </w:rPr>
              <w:t xml:space="preserve"> Dương Thiệu Tống (2005), Thống kê ứng dụng trong nghiên cứu khoa học giáo dục, NXB Khoa học Xã hội;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473FC0" w:rsidRPr="00473FC0">
              <w:rPr>
                <w:rFonts w:ascii="Times New Roman" w:eastAsiaTheme="minorHAnsi" w:hAnsi="Times New Roman"/>
                <w:sz w:val="28"/>
                <w:szCs w:val="28"/>
                <w:lang w:val="vi-VN"/>
              </w:rPr>
              <w:t xml:space="preserve"> Đoàn Thị Minh Trinh (đồng chủ biên-2012), Thiết kế và phát triển chương trình đào tạo đáp ứng chuẩn đầu ra, NXBĐHQG TPHCM;</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Vũ Bá Tuấn (2015), Xây dựng bộ câu hỏi trắc nghiệm khách quan trong kiểm tra,đánh giá kết quả học tập môn Giáo dục học của sinh viên trường Đại học Sư phạm Hà Nội, Tạp chí Giáo dục, số 366, tr.54-56; </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Thái Duy Tuyên (2006), Những vấn đề chung của giáo dục học, NXB ĐHSP;</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lastRenderedPageBreak/>
              <w:t xml:space="preserve"> </w:t>
            </w:r>
            <w:r w:rsidR="00473FC0" w:rsidRPr="00473FC0">
              <w:rPr>
                <w:rFonts w:ascii="Times New Roman" w:eastAsiaTheme="minorHAnsi" w:hAnsi="Times New Roman"/>
                <w:sz w:val="28"/>
                <w:szCs w:val="28"/>
                <w:lang w:val="vi-VN"/>
              </w:rPr>
              <w:t xml:space="preserve"> Thái Duy Tuyên (2001), Giáo dục học hiện đại, NXB Đại học Quốc gia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Phạm Viết Vượng (2000), Phương pháp luận nghiên cứu khoa học: Giáo trình dùng cho học viên cao học và nghiên cứu sinh, NXB Đại học Quốc gia HN;</w:t>
            </w:r>
          </w:p>
        </w:tc>
      </w:tr>
      <w:tr w:rsidR="00473FC0" w:rsidRPr="00473FC0" w:rsidTr="00473FC0">
        <w:trPr>
          <w:trHeight w:val="375"/>
        </w:trPr>
        <w:tc>
          <w:tcPr>
            <w:tcW w:w="9498" w:type="dxa"/>
            <w:tcBorders>
              <w:top w:val="nil"/>
              <w:left w:val="nil"/>
              <w:bottom w:val="nil"/>
              <w:right w:val="nil"/>
            </w:tcBorders>
            <w:shd w:val="clear" w:color="auto" w:fill="auto"/>
            <w:noWrap/>
            <w:vAlign w:val="center"/>
            <w:hideMark/>
          </w:tcPr>
          <w:p w:rsidR="00473FC0" w:rsidRPr="00473FC0"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6D76D9">
              <w:rPr>
                <w:rFonts w:ascii="Times New Roman" w:eastAsiaTheme="minorHAnsi" w:hAnsi="Times New Roman"/>
                <w:sz w:val="28"/>
                <w:szCs w:val="28"/>
                <w:lang w:val="vi-VN"/>
              </w:rPr>
              <w:t xml:space="preserve"> </w:t>
            </w:r>
            <w:r w:rsidR="00473FC0" w:rsidRPr="00473FC0">
              <w:rPr>
                <w:rFonts w:ascii="Times New Roman" w:eastAsiaTheme="minorHAnsi" w:hAnsi="Times New Roman"/>
                <w:sz w:val="28"/>
                <w:szCs w:val="28"/>
                <w:lang w:val="vi-VN"/>
              </w:rPr>
              <w:t xml:space="preserve"> Phạm Viết Vượng (2008), Bài tập Giáo dục học, NXB ĐHSP Hà Nội; </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AC2B26" w:rsidRDefault="00AC2B26" w:rsidP="00AC2B26">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sidRPr="00AC2B26">
              <w:rPr>
                <w:rFonts w:ascii="Times New Roman" w:eastAsiaTheme="minorHAnsi" w:hAnsi="Times New Roman"/>
                <w:sz w:val="28"/>
                <w:szCs w:val="28"/>
                <w:lang w:val="vi-VN"/>
              </w:rPr>
              <w:t xml:space="preserve">  </w:t>
            </w:r>
            <w:r w:rsidR="00473FC0" w:rsidRPr="00AC2B26">
              <w:rPr>
                <w:rFonts w:ascii="Times New Roman" w:eastAsiaTheme="minorHAnsi" w:hAnsi="Times New Roman"/>
                <w:sz w:val="28"/>
                <w:szCs w:val="28"/>
                <w:lang w:val="vi-VN"/>
              </w:rPr>
              <w:t>Phan Thị Hồng Xuân (2008), Vấn đề đánh giá năng lực tiếng Việt của học sinh lớp 6, Luận án tiến sĩ GDH, Trường Đại học Sư phạm Hà Nội;</w:t>
            </w:r>
          </w:p>
        </w:tc>
      </w:tr>
    </w:tbl>
    <w:p w:rsidR="003F309F" w:rsidRPr="00C16E58" w:rsidRDefault="003F309F" w:rsidP="003F309F">
      <w:pPr>
        <w:pStyle w:val="ListParagraph"/>
        <w:numPr>
          <w:ilvl w:val="0"/>
          <w:numId w:val="1"/>
        </w:numPr>
        <w:spacing w:after="0" w:line="360" w:lineRule="auto"/>
        <w:ind w:left="714" w:hanging="357"/>
        <w:jc w:val="both"/>
        <w:rPr>
          <w:rFonts w:ascii="Times New Roman" w:hAnsi="Times New Roman"/>
          <w:b/>
          <w:sz w:val="28"/>
          <w:szCs w:val="28"/>
        </w:rPr>
      </w:pPr>
      <w:r w:rsidRPr="00C16E58">
        <w:rPr>
          <w:rFonts w:ascii="Times New Roman" w:hAnsi="Times New Roman"/>
          <w:b/>
          <w:sz w:val="28"/>
          <w:szCs w:val="28"/>
        </w:rPr>
        <w:t>TIẾNG ANH</w:t>
      </w:r>
    </w:p>
    <w:tbl>
      <w:tblPr>
        <w:tblW w:w="9214" w:type="dxa"/>
        <w:tblLook w:val="04A0" w:firstRow="1" w:lastRow="0" w:firstColumn="1" w:lastColumn="0" w:noHBand="0" w:noVBand="1"/>
      </w:tblPr>
      <w:tblGrid>
        <w:gridCol w:w="9360"/>
      </w:tblGrid>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Nedermeijer, J., &amp; Pilot, A. (2000). </w:t>
            </w:r>
            <w:r w:rsidRPr="00B300B7">
              <w:rPr>
                <w:rFonts w:ascii="Times New Roman" w:eastAsiaTheme="minorHAnsi" w:hAnsi="Times New Roman"/>
                <w:i/>
                <w:sz w:val="28"/>
                <w:szCs w:val="28"/>
                <w:lang w:val="vi-VN"/>
              </w:rPr>
              <w:t>Beroepscompetenties en academische vorming in het hoger onderwijs. Groningen</w:t>
            </w:r>
            <w:r w:rsidRPr="00E53287">
              <w:rPr>
                <w:rFonts w:ascii="Times New Roman" w:eastAsiaTheme="minorHAnsi" w:hAnsi="Times New Roman"/>
                <w:sz w:val="28"/>
                <w:szCs w:val="28"/>
                <w:lang w:val="vi-VN"/>
              </w:rPr>
              <w:t>: Wolters-Noordhoff;</w:t>
            </w:r>
          </w:p>
        </w:tc>
      </w:tr>
      <w:tr w:rsidR="00E53287" w:rsidRPr="00E53287" w:rsidTr="00E53287">
        <w:trPr>
          <w:trHeight w:val="15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Shepard, L. A. (2001) The role of classroom assessment in teaching and learning. I: Richardson, V. (red.): Handbook of research on teaching, 4th edition. Washington, DC: American Educational Research Association;</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Atkins, M., Beattie, J. and Dockrell, B. (1993) Assessment Issues in Higher Educantion;</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Rausch, E., Sherman, H., and Washbush, J. B. (2001). Defining and assessing competencies for competency-based, outcomefocused management development. Journal of Management Development, Vol. 3, 184-200;</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Howard B.L (1963), Test Score and what they mean, New York;</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William E. Blank (1982), Handbook for developing Competency-based Training Program, Prentice-Hall Inc, New Jersey;</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Kurz R. and Bartram D. (2002), “Compettency and individual performance; modelling the world of work”, Organicational effetivemess; The role of psychology, John Wiley &amp; Sons;</w:t>
            </w:r>
          </w:p>
        </w:tc>
      </w:tr>
      <w:tr w:rsidR="00E53287" w:rsidRPr="00E53287" w:rsidTr="00E53287">
        <w:trPr>
          <w:trHeight w:val="12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lastRenderedPageBreak/>
              <w:t xml:space="preserve"> </w:t>
            </w:r>
            <w:r w:rsidRPr="00E53287">
              <w:rPr>
                <w:rFonts w:ascii="Times New Roman" w:eastAsiaTheme="minorHAnsi" w:hAnsi="Times New Roman"/>
                <w:sz w:val="28"/>
                <w:szCs w:val="28"/>
                <w:lang w:val="vi-VN"/>
              </w:rPr>
              <w:t>Kubiszyn T. and Borich G. (2003), Educational Testing and Measurement; classroom application and pratice (7th edition), John Wiley&amp; Sons, USA;</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Schlusmans, K., Slotman, R., Nagtegaal, C., &amp; Kinkhorst, G. (1999) Competentiegerichte leeromgevingen. [Competency-based learning environments] Utrecht: Lemma;</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Van Diggele, J.&amp;Straetmans, G. (2002). Competentiegericht beoordelen. [Competency-based assessment] Citogroep BE brochurereeks “Perspectief op Assessment”. Retrieved, November 22, 2003 from </w:t>
            </w:r>
          </w:p>
        </w:tc>
      </w:tr>
      <w:tr w:rsidR="00E53287" w:rsidRPr="00E53287" w:rsidTr="00E53287">
        <w:trPr>
          <w:trHeight w:val="3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Albert Sydney Hornby (2007), Oxford University;</w:t>
            </w:r>
          </w:p>
        </w:tc>
      </w:tr>
      <w:tr w:rsidR="00E53287" w:rsidRPr="00E53287" w:rsidTr="00E53287">
        <w:trPr>
          <w:trHeight w:val="18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Pitman J.A., Bell E.J., Fyfe I.K (1999), Assumprius and Origins of competency – based assessment: New challengers for teachers, Confenrence of the Australian Association for Research in Education, and the New Zealand Association for Research in Education, Melbourne;</w:t>
            </w:r>
          </w:p>
        </w:tc>
      </w:tr>
      <w:tr w:rsidR="00E53287" w:rsidRPr="00B300B7" w:rsidTr="00E53287">
        <w:trPr>
          <w:trHeight w:val="750"/>
        </w:trPr>
        <w:tc>
          <w:tcPr>
            <w:tcW w:w="9214" w:type="dxa"/>
            <w:tcBorders>
              <w:top w:val="nil"/>
              <w:left w:val="nil"/>
              <w:bottom w:val="nil"/>
              <w:right w:val="nil"/>
            </w:tcBorders>
            <w:shd w:val="clear" w:color="auto" w:fill="auto"/>
            <w:noWrap/>
            <w:vAlign w:val="center"/>
            <w:hideMark/>
          </w:tcPr>
          <w:p w:rsid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Biggs, J. (1999). Teaching for quality learning at university. Buckingham, UK: SRHE and Open University Press;</w:t>
            </w:r>
          </w:p>
          <w:p w:rsidR="00B300B7" w:rsidRPr="00B300B7" w:rsidRDefault="00B300B7" w:rsidP="00B300B7">
            <w:pPr>
              <w:spacing w:after="0" w:line="360" w:lineRule="auto"/>
              <w:ind w:firstLine="720"/>
              <w:jc w:val="both"/>
              <w:rPr>
                <w:rFonts w:cs="Times New Roman"/>
                <w:color w:val="0000FF"/>
                <w:sz w:val="28"/>
                <w:szCs w:val="28"/>
                <w:u w:val="single"/>
                <w:lang w:val="vi-VN"/>
              </w:rPr>
            </w:pPr>
            <w:hyperlink r:id="rId5" w:history="1">
              <w:r w:rsidRPr="00B300B7">
                <w:rPr>
                  <w:rStyle w:val="Hyperlink"/>
                  <w:rFonts w:cs="Times New Roman"/>
                  <w:sz w:val="28"/>
                  <w:szCs w:val="28"/>
                  <w:lang w:val="vi-VN"/>
                </w:rPr>
                <w:t>http://www.kenniscentrumevc.nl/site/documenten/FECproject_competentiemeting.pdf</w:t>
              </w:r>
            </w:hyperlink>
            <w:r>
              <w:rPr>
                <w:rStyle w:val="Hyperlink"/>
                <w:rFonts w:cs="Times New Roman"/>
                <w:sz w:val="28"/>
                <w:szCs w:val="28"/>
                <w:lang w:val="vi-VN"/>
              </w:rPr>
              <w:t>;</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sidRPr="00B300B7">
              <w:rPr>
                <w:rFonts w:ascii="Times New Roman" w:eastAsiaTheme="minorHAnsi" w:hAnsi="Times New Roman"/>
                <w:sz w:val="28"/>
                <w:szCs w:val="28"/>
                <w:lang w:val="vi-VN"/>
              </w:rPr>
              <w:t xml:space="preserve"> </w:t>
            </w:r>
            <w:r w:rsidRPr="00E53287">
              <w:rPr>
                <w:rFonts w:ascii="Times New Roman" w:eastAsiaTheme="minorHAnsi" w:hAnsi="Times New Roman"/>
                <w:sz w:val="28"/>
                <w:szCs w:val="28"/>
                <w:lang w:val="vi-VN"/>
              </w:rPr>
              <w:t xml:space="preserve"> Sandra K. (1998), Competency – based Education and Training, Eric Publications, USA;</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Stodola Q. and Stordahl K. (1967), Basic education test and measurement, Science Research Associates, Inc;</w:t>
            </w:r>
          </w:p>
        </w:tc>
      </w:tr>
      <w:tr w:rsidR="00E53287" w:rsidRPr="00E53287" w:rsidTr="00E53287">
        <w:trPr>
          <w:trHeight w:val="18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Birenbaum, M. (2000), New insights into learning and teaching and the implications for assessment. Keynote address at First Conference of the Special Interest Group on Assessment and Evaluation of the European Association for Research on Learning and Instruction (EARLI), Maastricht, The Netherlands;</w:t>
            </w:r>
          </w:p>
        </w:tc>
      </w:tr>
      <w:tr w:rsidR="00E53287" w:rsidRPr="00B300B7" w:rsidTr="00E53287">
        <w:trPr>
          <w:trHeight w:val="750"/>
        </w:trPr>
        <w:tc>
          <w:tcPr>
            <w:tcW w:w="9214" w:type="dxa"/>
            <w:tcBorders>
              <w:top w:val="nil"/>
              <w:left w:val="nil"/>
              <w:bottom w:val="nil"/>
              <w:right w:val="nil"/>
            </w:tcBorders>
            <w:shd w:val="clear" w:color="auto" w:fill="auto"/>
            <w:noWrap/>
            <w:vAlign w:val="center"/>
            <w:hideMark/>
          </w:tcPr>
          <w:p w:rsid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lastRenderedPageBreak/>
              <w:t xml:space="preserve"> </w:t>
            </w:r>
            <w:r w:rsidRPr="00E53287">
              <w:rPr>
                <w:rFonts w:ascii="Times New Roman" w:eastAsiaTheme="minorHAnsi" w:hAnsi="Times New Roman"/>
                <w:sz w:val="28"/>
                <w:szCs w:val="28"/>
                <w:lang w:val="vi-VN"/>
              </w:rPr>
              <w:t xml:space="preserve"> Birenbaum, M. (1994). Toward adaptive assessment – The student’s angle. Studies in Educational Evaluation, 20, 239-255;</w:t>
            </w:r>
          </w:p>
          <w:p w:rsidR="00B300B7" w:rsidRPr="00B300B7" w:rsidRDefault="00B300B7" w:rsidP="00B300B7">
            <w:pPr>
              <w:pStyle w:val="ListParagraph"/>
              <w:spacing w:after="0" w:line="360" w:lineRule="auto"/>
              <w:ind w:left="743"/>
              <w:jc w:val="both"/>
              <w:rPr>
                <w:rFonts w:ascii="Times New Roman" w:eastAsiaTheme="minorHAnsi" w:hAnsi="Times New Roman"/>
                <w:sz w:val="28"/>
                <w:szCs w:val="28"/>
                <w:lang w:val="vi-VN"/>
              </w:rPr>
            </w:pPr>
            <w:hyperlink r:id="rId6" w:history="1">
              <w:r w:rsidRPr="00B300B7">
                <w:rPr>
                  <w:rStyle w:val="Hyperlink"/>
                  <w:sz w:val="28"/>
                  <w:szCs w:val="28"/>
                  <w:lang w:val="vi-VN"/>
                </w:rPr>
                <w:t>http://www.bibb.de/de/15600.htm</w:t>
              </w:r>
            </w:hyperlink>
            <w:r w:rsidRPr="00B300B7">
              <w:rPr>
                <w:sz w:val="28"/>
                <w:szCs w:val="28"/>
                <w:lang w:val="vi-VN"/>
              </w:rPr>
              <w:t>;</w:t>
            </w:r>
          </w:p>
        </w:tc>
      </w:tr>
      <w:tr w:rsidR="00E53287" w:rsidRPr="00E53287" w:rsidTr="00E53287">
        <w:trPr>
          <w:trHeight w:val="18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sidRPr="00B300B7">
              <w:rPr>
                <w:rFonts w:ascii="Times New Roman" w:eastAsiaTheme="minorHAnsi" w:hAnsi="Times New Roman"/>
                <w:sz w:val="28"/>
                <w:szCs w:val="28"/>
                <w:lang w:val="vi-VN"/>
              </w:rPr>
              <w:t xml:space="preserve"> </w:t>
            </w:r>
            <w:r w:rsidRPr="00E53287">
              <w:rPr>
                <w:rFonts w:ascii="Times New Roman" w:eastAsiaTheme="minorHAnsi" w:hAnsi="Times New Roman"/>
                <w:sz w:val="28"/>
                <w:szCs w:val="28"/>
                <w:lang w:val="vi-VN"/>
              </w:rPr>
              <w:t xml:space="preserve"> Birenbaum, M. (2003). New insights into learning and teaching and their implications for assessment. In M. Segers, F.J.R.C. Dochy, &amp; E. Cascallar (Eds.), Optimising new modes of assessment: In search of qualities and standards (pp.13-36). Dordrecht: Kluwer Adademic Publishers;</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Epstein, R. M. (2002). Defining and assessing professional competence. JAMA: Journal of the American Medical Association, 287(2), 226-235;</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Van Merrienboer, J.J.G., Van der Klink, M.R., &amp; Hendriks, M. (2002). Competenties: van complicaties tot opdracht van de Onderwijsraad. [Competencies: from complications to compromise] Den Haag, the Netherlands: Onderwijsraad;</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Marzano R.J,; Pickering D., McTighe J. (1993), Assessing student outcomes: Performance assessment using the dimensions of learning model, McRel Institude, Aurora, USA;</w:t>
            </w:r>
          </w:p>
        </w:tc>
      </w:tr>
      <w:tr w:rsidR="00E53287" w:rsidRPr="00E53287" w:rsidTr="00E53287">
        <w:trPr>
          <w:trHeight w:val="18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Goodyear, P. (1998, March). New technology in higher education: Understanding the innovation process. Keynote at the International Conference on Integrating information and communication Technology in Higher Education (BITE). Maastricht, The Netherlands;</w:t>
            </w:r>
          </w:p>
        </w:tc>
      </w:tr>
      <w:tr w:rsidR="00E53287" w:rsidRPr="00E53287" w:rsidTr="00E53287">
        <w:trPr>
          <w:trHeight w:val="8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Airasian P.W. (2005), Classroom assessment: concepts and applications (5th edition), McGraw – Hill HigherEducation, USA;</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Klarus, R. (1998). Competenties erkennen. Een studie naar modellen en procedures voor leerwegonafhankelijke beoordeling en </w:t>
            </w:r>
            <w:r w:rsidRPr="00E53287">
              <w:rPr>
                <w:rFonts w:ascii="Times New Roman" w:eastAsiaTheme="minorHAnsi" w:hAnsi="Times New Roman"/>
                <w:sz w:val="28"/>
                <w:szCs w:val="28"/>
                <w:lang w:val="vi-VN"/>
              </w:rPr>
              <w:lastRenderedPageBreak/>
              <w:t>beroepscompetenties. Doctoral dissetration, Katholieke Universiteit Nijmegen. ’s Hertogenbosch, NL: CINOP;</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lastRenderedPageBreak/>
              <w:t xml:space="preserve"> </w:t>
            </w:r>
            <w:r w:rsidRPr="00E53287">
              <w:rPr>
                <w:rFonts w:ascii="Times New Roman" w:eastAsiaTheme="minorHAnsi" w:hAnsi="Times New Roman"/>
                <w:sz w:val="28"/>
                <w:szCs w:val="28"/>
                <w:lang w:val="vi-VN"/>
              </w:rPr>
              <w:t xml:space="preserve"> Dochy, F.J.R.C., &amp; Janssens, S. (2003). Evaluatie en assessment. [Evaluation and assessment] In N. Verloop &amp; J. Lowyck (Eds.), Onderwijskunde (pp.374-408). Groningen: Wolters Noordhoff;</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Murphy, S. (2003) That was then, this is now: The impact of changing assessment policies on teachers and teaching of writing in California. Journal of Writing Assessment, Vol 1 No 1. Pp. 23-45. Hampton Press Inc;</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Quentin and Kalmer Stordahl (1967), Basic Educational test and measurement, Science research Associates;</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Teodorescu T. (2006), “Competence versus competency: What is the difference?”, Performance Improvement, vol 45, No10;</w:t>
            </w:r>
          </w:p>
        </w:tc>
      </w:tr>
      <w:tr w:rsidR="00E53287" w:rsidRPr="00E53287" w:rsidTr="00E53287">
        <w:trPr>
          <w:trHeight w:val="1875"/>
        </w:trPr>
        <w:tc>
          <w:tcPr>
            <w:tcW w:w="9214" w:type="dxa"/>
            <w:tcBorders>
              <w:top w:val="nil"/>
              <w:left w:val="nil"/>
              <w:bottom w:val="nil"/>
              <w:right w:val="nil"/>
            </w:tcBorders>
            <w:shd w:val="clear" w:color="auto" w:fill="auto"/>
            <w:vAlign w:val="bottom"/>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Erpenbeck, J./Heyse, V. (1996). ‘Berufliche Weiterbildung und berufliche Kompetenzentwicklung’, trong Arbeitsgemeinschaft Quem (ed.), In the first year 2004/2005 training 31,200 young people can not find a training place despite initiatives by goverments and employers. For more information see </w:t>
            </w:r>
          </w:p>
        </w:tc>
      </w:tr>
      <w:tr w:rsidR="00E53287" w:rsidRPr="00E53287" w:rsidTr="00E53287">
        <w:trPr>
          <w:trHeight w:val="18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sidRPr="00E53287">
              <w:rPr>
                <w:rFonts w:ascii="Times New Roman" w:eastAsiaTheme="minorHAnsi" w:hAnsi="Times New Roman"/>
                <w:sz w:val="28"/>
                <w:szCs w:val="28"/>
                <w:lang w:val="fr-FR"/>
              </w:rPr>
              <w:t xml:space="preserve"> </w:t>
            </w:r>
            <w:r w:rsidRPr="00E53287">
              <w:rPr>
                <w:rFonts w:ascii="Times New Roman" w:eastAsiaTheme="minorHAnsi" w:hAnsi="Times New Roman"/>
                <w:sz w:val="28"/>
                <w:szCs w:val="28"/>
                <w:lang w:val="vi-VN"/>
              </w:rPr>
              <w:t xml:space="preserve"> Vermetten, Y., Daniels, J., &amp; Ruijs, L. (2001). Inzet van assessment: Waarom, wat, hoe, wanneer en door wie? Beslismodel voor een beargumenteerde keuze van assessmentvormen in onderwijs en opleiding. OTEC report 2001/13;</w:t>
            </w:r>
          </w:p>
        </w:tc>
      </w:tr>
      <w:tr w:rsidR="00E53287" w:rsidRPr="00E53287" w:rsidTr="00E53287">
        <w:trPr>
          <w:trHeight w:val="18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Verreck, W., Joosten, D., Sluijsmans, D.M.A., &amp; de Volder, M. (2003). Competentie assessment bij de Open Universtiteit Nederland – Rapportage van de Themagroep Competentie Assessment in het Implementatieprogramma. OTEC Report 2003/W01;</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lastRenderedPageBreak/>
              <w:t xml:space="preserve"> </w:t>
            </w:r>
            <w:r w:rsidRPr="00E53287">
              <w:rPr>
                <w:rFonts w:ascii="Times New Roman" w:eastAsiaTheme="minorHAnsi" w:hAnsi="Times New Roman"/>
                <w:sz w:val="28"/>
                <w:szCs w:val="28"/>
                <w:lang w:val="vi-VN"/>
              </w:rPr>
              <w:t xml:space="preserve"> Van Merrienboer, J.J.G. (1997). Training complex cognitive skills. A four-component instructional design model for technical training. New Jersey: Englewood Cliffs;</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Cizek, G.J. (1997). Learning, achievement, and assessment: Constructs at a Crossroads. In G.D. Phye (Ed.), Handbook of Classroom assessment: Learning, achievement, and Adjustment. (pp.1-32). San Diego: Academic Press;</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Wiggins G.P. (1998), Educative assessment: designing assessment to inform and improve student performance, Jossey-Bass, US;</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Dijkstra, A.M.(2003). Competenties meten-Hoe werkt dat?? De FEC methode voor competentiegericht toetsen. [Measuring competencies-How does it work??] Retrieved September 19, 2003,  from </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Boyatzis, R.E., Cowen, S.S., Kolb, D.A. et al. (1995). Innovation in Professional Education: Steps on a Journey from Teaching to Learning, Jossey-Bass, San Francisco, CA;</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C.A. Paloma, T.W. Banta (1999), Assenssment Esstials Planning Implementing, and Improving Assenssment in Higher Education, Jossey-Bass Publishers, USA;</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Paprock K.E. (1996), “Conceptual structure to develop adaptive compentencies in professiona”, IPN Ciencia, Arte: Cultura, Nueva Epoca (July - August), pp. 22 – 25;</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Dooley, L. M., Paprock, K. E., Sun, I., &amp; Gonzalez, E.G.Y (2001), Differences in priority for competencies trained between U.S. and Mexican trainers, Unpublished manuscript;</w:t>
            </w:r>
          </w:p>
        </w:tc>
      </w:tr>
      <w:tr w:rsidR="00E53287" w:rsidRPr="00E53287" w:rsidTr="00E53287">
        <w:trPr>
          <w:trHeight w:val="8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Longman Dictionary of Contemporary English (2005), 4th edition, Pearson Longman;</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lastRenderedPageBreak/>
              <w:t xml:space="preserve"> </w:t>
            </w:r>
            <w:r w:rsidRPr="00E53287">
              <w:rPr>
                <w:rFonts w:ascii="Times New Roman" w:eastAsiaTheme="minorHAnsi" w:hAnsi="Times New Roman"/>
                <w:sz w:val="28"/>
                <w:szCs w:val="28"/>
                <w:lang w:val="vi-VN"/>
              </w:rPr>
              <w:t xml:space="preserve"> Shirley Fletcher (1995), Designing Competency-based Training; Kogan Page Limited, London;</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P. Fletecher (1991), Designing Competency-based training, Kogan Page Limited, London;</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Moris L.L, Taylor C., Gibbon F. (1984), How to measure achievement, Centre for the study of Evaluation University of California, Los Angeles;</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M. Haladyna (1991), Developing and Validating multiple – Choice test items;</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Lam, Nguyễn Hữu (2003). Role and competency profiles of human resource development practitioners in Vietnam. Swiss-AIT-Vietnam, Hanoi: International Conference on Management Education for 21th Century Procedings.</w:t>
            </w:r>
          </w:p>
        </w:tc>
      </w:tr>
      <w:tr w:rsidR="00E53287" w:rsidRPr="00E53287" w:rsidTr="00E53287">
        <w:trPr>
          <w:trHeight w:val="22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sidRPr="00E53287">
              <w:rPr>
                <w:rFonts w:ascii="Times New Roman" w:eastAsiaTheme="minorHAnsi" w:hAnsi="Times New Roman"/>
                <w:sz w:val="28"/>
                <w:szCs w:val="28"/>
                <w:lang w:val="fr-FR"/>
              </w:rPr>
              <w:t xml:space="preserve"> </w:t>
            </w:r>
            <w:r w:rsidRPr="00E53287">
              <w:rPr>
                <w:rFonts w:ascii="Times New Roman" w:eastAsiaTheme="minorHAnsi" w:hAnsi="Times New Roman"/>
                <w:sz w:val="28"/>
                <w:szCs w:val="28"/>
                <w:lang w:val="vi-VN"/>
              </w:rPr>
              <w:t xml:space="preserve"> Kirschner, P. A., Martens, R. L., &amp; Strijbos, J. W. (2004). CSCL in higher education: A framework for designing multiple collaborative environments. In J. W. Stribos, P. A. Kirschner, &amp; R. L. Martens (Eds.), What we know about CSCL in higher education (pp. 1-29). Dordrecht, The Netherlands: Kluwer Academic Publishers;</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Hopkins K.D., Stanley J.C (1981), Educational and psychological measurement and evaluation, Pretice – Hall, Inc;</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Paprock k.E, (1996), “Conceptual structure to develop aduptive competencies in professiona”, IPN Ciencia, Arte; Cultura, Nuva Epocu (July – August), pp. 22-25;</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Mehrens W.A., Lehmann I.J. (1984), Measurement and evaluation in education and psychology, Drydenpress, Saunders College Publishing;</w:t>
            </w:r>
          </w:p>
        </w:tc>
      </w:tr>
      <w:tr w:rsidR="00E53287" w:rsidRPr="00E53287" w:rsidTr="00E53287">
        <w:trPr>
          <w:trHeight w:val="120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lastRenderedPageBreak/>
              <w:t xml:space="preserve"> </w:t>
            </w:r>
            <w:r w:rsidR="00E53287" w:rsidRPr="00E53287">
              <w:rPr>
                <w:rFonts w:ascii="Times New Roman" w:eastAsiaTheme="minorHAnsi" w:hAnsi="Times New Roman"/>
                <w:sz w:val="28"/>
                <w:szCs w:val="28"/>
                <w:lang w:val="vi-VN"/>
              </w:rPr>
              <w:t xml:space="preserve"> Nitko A.J. &amp; Brookhart S.M. (2007), Educational Assessment of Students, 5th Ed, Pearson Education, Inc, Upper Saddle River, New Jersey, Memill Prentice Hall;</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Anthony J. Nitko (2004),  Educational Assenssment of Students, Peatson Education, INC;</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Gronlund, E.Norman (1981), Measurement and Evaluation in teaching, New York: Macmillan;</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D.S. Frith, H.G. Macintosh (1988), A Teacher is Guide to Assenssment, Stanley Thornes Ltd;</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McLagan, P. A. (1997). Competencies: The next generation. Training &amp; Development, 51(5), 40-47;</w:t>
            </w:r>
          </w:p>
        </w:tc>
      </w:tr>
      <w:tr w:rsidR="00E53287" w:rsidRPr="00B300B7" w:rsidTr="00E53287">
        <w:trPr>
          <w:trHeight w:val="1125"/>
        </w:trPr>
        <w:tc>
          <w:tcPr>
            <w:tcW w:w="9214" w:type="dxa"/>
            <w:tcBorders>
              <w:top w:val="nil"/>
              <w:left w:val="nil"/>
              <w:bottom w:val="nil"/>
              <w:right w:val="nil"/>
            </w:tcBorders>
            <w:shd w:val="clear" w:color="auto" w:fill="auto"/>
            <w:noWrap/>
            <w:vAlign w:val="center"/>
            <w:hideMark/>
          </w:tcPr>
          <w:p w:rsid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Gulikers, J.T.M., Bastiaens, T.J., &amp; Kirschner, P.A. (in press). A five-dimensional framework for authentic assessment. Educational Technology Research and Design;</w:t>
            </w:r>
          </w:p>
          <w:p w:rsidR="00B300B7" w:rsidRPr="00B300B7" w:rsidRDefault="00B300B7" w:rsidP="00B300B7">
            <w:pPr>
              <w:spacing w:after="0" w:line="360" w:lineRule="auto"/>
              <w:ind w:firstLine="720"/>
              <w:jc w:val="both"/>
              <w:rPr>
                <w:rFonts w:cs="Times New Roman"/>
                <w:sz w:val="28"/>
                <w:szCs w:val="28"/>
                <w:lang w:val="vi-VN"/>
              </w:rPr>
            </w:pPr>
            <w:hyperlink r:id="rId7" w:history="1">
              <w:r w:rsidRPr="00B300B7">
                <w:rPr>
                  <w:rStyle w:val="Hyperlink"/>
                  <w:rFonts w:cs="Times New Roman"/>
                  <w:sz w:val="28"/>
                  <w:szCs w:val="28"/>
                  <w:lang w:val="vi-VN"/>
                </w:rPr>
                <w:t>http://toetswijzer.kennisnet.nl/html/competentie/beoordelen.htm</w:t>
              </w:r>
            </w:hyperlink>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sidRPr="00B300B7">
              <w:rPr>
                <w:rFonts w:ascii="Times New Roman" w:eastAsiaTheme="minorHAnsi" w:hAnsi="Times New Roman"/>
                <w:sz w:val="28"/>
                <w:szCs w:val="28"/>
                <w:lang w:val="vi-VN"/>
              </w:rPr>
              <w:t xml:space="preserve"> </w:t>
            </w:r>
            <w:r w:rsidR="00E53287" w:rsidRPr="00E53287">
              <w:rPr>
                <w:rFonts w:ascii="Times New Roman" w:eastAsiaTheme="minorHAnsi" w:hAnsi="Times New Roman"/>
                <w:sz w:val="28"/>
                <w:szCs w:val="28"/>
                <w:lang w:val="vi-VN"/>
              </w:rPr>
              <w:t xml:space="preserve"> Voohees R.A. (2001), “Competency – based learning models: A neccesary future”, New Directions for Institutional Research (110), Summer, John Willey &amp; Sons, Inc;</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Hambleton, R.K. (1996). Advances in assessment models, methods, and practices. In D.C. Berliner &amp; R.C. Calfee (Eds.), Handbook of Educational Psychology (pp. 899-925). New York: MacMillan;</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Ebel R.L (1972), Essentials of educational measurement, Prentice – Hall Englewod cliffs, New Jersey;</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Osterlind S.J. (1992), Constructing test items, Khumer Academic publishers, London;</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lastRenderedPageBreak/>
              <w:t xml:space="preserve"> </w:t>
            </w:r>
            <w:r w:rsidR="00E53287" w:rsidRPr="00E53287">
              <w:rPr>
                <w:rFonts w:ascii="Times New Roman" w:eastAsiaTheme="minorHAnsi" w:hAnsi="Times New Roman"/>
                <w:sz w:val="28"/>
                <w:szCs w:val="28"/>
                <w:lang w:val="vi-VN"/>
              </w:rPr>
              <w:t xml:space="preserve"> K.D Hopkins and J.C Stanlay (1981), Educational and psychological measurement and evaluation, Prentice – Hall.Inc;</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Erwin T.D (1991), Assessing student learning and development, JMU, Virgina;</w:t>
            </w:r>
          </w:p>
        </w:tc>
      </w:tr>
      <w:tr w:rsidR="00E53287" w:rsidRPr="00E53287" w:rsidTr="00E53287">
        <w:trPr>
          <w:trHeight w:val="825"/>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Popham  W.J. (1998), Classroom assessment what teacher need to know (2nd edition), NXB Allyn &amp; Bacon, USA;</w:t>
            </w:r>
          </w:p>
        </w:tc>
      </w:tr>
    </w:tbl>
    <w:p w:rsidR="003F309F" w:rsidRPr="00A90EEB" w:rsidRDefault="003F309F" w:rsidP="003F309F">
      <w:pPr>
        <w:pStyle w:val="ListParagraph"/>
        <w:numPr>
          <w:ilvl w:val="0"/>
          <w:numId w:val="1"/>
        </w:numPr>
        <w:spacing w:after="0" w:line="360" w:lineRule="auto"/>
        <w:jc w:val="both"/>
        <w:rPr>
          <w:rFonts w:ascii="Times New Roman" w:hAnsi="Times New Roman"/>
          <w:b/>
          <w:i/>
          <w:sz w:val="28"/>
          <w:szCs w:val="28"/>
        </w:rPr>
      </w:pPr>
      <w:r w:rsidRPr="00C16E58">
        <w:rPr>
          <w:rFonts w:ascii="Times New Roman" w:hAnsi="Times New Roman"/>
          <w:b/>
          <w:sz w:val="28"/>
          <w:szCs w:val="28"/>
        </w:rPr>
        <w:t>TIẾNG PHÁP</w:t>
      </w:r>
    </w:p>
    <w:p w:rsidR="003F309F" w:rsidRPr="00BD5D7B" w:rsidRDefault="00BD5D7B" w:rsidP="00BD5D7B">
      <w:pPr>
        <w:pStyle w:val="ListParagraph"/>
        <w:numPr>
          <w:ilvl w:val="0"/>
          <w:numId w:val="3"/>
        </w:numPr>
        <w:spacing w:after="0" w:line="360" w:lineRule="auto"/>
        <w:ind w:left="34" w:firstLine="709"/>
        <w:jc w:val="both"/>
        <w:rPr>
          <w:rFonts w:ascii="Times New Roman" w:eastAsiaTheme="minorHAnsi" w:hAnsi="Times New Roman"/>
          <w:sz w:val="28"/>
          <w:szCs w:val="28"/>
          <w:lang w:val="fr-FR"/>
        </w:rPr>
      </w:pPr>
      <w:r w:rsidRPr="00BD5D7B">
        <w:rPr>
          <w:rFonts w:ascii="Times New Roman" w:eastAsiaTheme="minorHAnsi" w:hAnsi="Times New Roman"/>
          <w:sz w:val="28"/>
          <w:szCs w:val="28"/>
          <w:lang w:val="fr-FR"/>
        </w:rPr>
        <w:t xml:space="preserve"> </w:t>
      </w:r>
      <w:r w:rsidR="003F309F" w:rsidRPr="00BD5D7B">
        <w:rPr>
          <w:rFonts w:ascii="Times New Roman" w:eastAsiaTheme="minorHAnsi" w:hAnsi="Times New Roman"/>
          <w:sz w:val="28"/>
          <w:szCs w:val="28"/>
          <w:lang w:val="fr-FR"/>
        </w:rPr>
        <w:t xml:space="preserve"> Raynal F., Rieunier A. (1997), Pédagogie: dictionnaire des concepts cles, E.S.F, Paris.</w:t>
      </w:r>
    </w:p>
    <w:p w:rsidR="003F309F" w:rsidRPr="00C16E58" w:rsidRDefault="003F309F" w:rsidP="003F309F">
      <w:pPr>
        <w:spacing w:after="0" w:line="360" w:lineRule="auto"/>
        <w:ind w:left="360"/>
        <w:jc w:val="both"/>
        <w:rPr>
          <w:rFonts w:cs="Times New Roman"/>
          <w:b/>
          <w:sz w:val="28"/>
          <w:szCs w:val="28"/>
        </w:rPr>
      </w:pPr>
      <w:r w:rsidRPr="00C16E58">
        <w:rPr>
          <w:rFonts w:cs="Times New Roman"/>
          <w:b/>
          <w:sz w:val="28"/>
          <w:szCs w:val="28"/>
        </w:rPr>
        <w:t>CÁC TRANG WEB</w:t>
      </w:r>
    </w:p>
    <w:p w:rsidR="003F309F" w:rsidRPr="00C16E58" w:rsidRDefault="003F309F" w:rsidP="003F309F">
      <w:pPr>
        <w:spacing w:after="0" w:line="360" w:lineRule="auto"/>
        <w:ind w:left="810"/>
        <w:jc w:val="both"/>
        <w:rPr>
          <w:rFonts w:cs="Times New Roman"/>
          <w:sz w:val="28"/>
          <w:szCs w:val="28"/>
        </w:rPr>
      </w:pPr>
      <w:r w:rsidRPr="00C16E58">
        <w:rPr>
          <w:rFonts w:cs="Times New Roman"/>
          <w:sz w:val="28"/>
          <w:szCs w:val="28"/>
        </w:rPr>
        <w:t>[1</w:t>
      </w:r>
      <w:r>
        <w:rPr>
          <w:rFonts w:cs="Times New Roman"/>
          <w:sz w:val="28"/>
          <w:szCs w:val="28"/>
        </w:rPr>
        <w:t>64</w:t>
      </w:r>
      <w:r w:rsidRPr="00C16E58">
        <w:rPr>
          <w:rFonts w:cs="Times New Roman"/>
          <w:sz w:val="28"/>
          <w:szCs w:val="28"/>
        </w:rPr>
        <w:t xml:space="preserve">].  </w:t>
      </w:r>
      <w:hyperlink r:id="rId8" w:history="1">
        <w:r w:rsidRPr="00C16E58">
          <w:rPr>
            <w:rStyle w:val="Hyperlink"/>
            <w:rFonts w:cs="Times New Roman"/>
            <w:sz w:val="28"/>
            <w:szCs w:val="28"/>
          </w:rPr>
          <w:t>www.oecd.org</w:t>
        </w:r>
      </w:hyperlink>
      <w:r w:rsidRPr="00C16E58">
        <w:rPr>
          <w:rFonts w:cs="Times New Roman"/>
          <w:sz w:val="28"/>
          <w:szCs w:val="28"/>
        </w:rPr>
        <w:t>;</w:t>
      </w:r>
    </w:p>
    <w:p w:rsidR="003F309F" w:rsidRPr="00C005D0" w:rsidRDefault="003F309F" w:rsidP="003F309F">
      <w:pPr>
        <w:spacing w:after="0" w:line="360" w:lineRule="auto"/>
        <w:ind w:left="810"/>
        <w:jc w:val="both"/>
        <w:rPr>
          <w:rStyle w:val="Hyperlink"/>
        </w:rPr>
      </w:pPr>
      <w:r>
        <w:rPr>
          <w:rFonts w:cs="Times New Roman"/>
          <w:sz w:val="28"/>
          <w:szCs w:val="28"/>
        </w:rPr>
        <w:t>[165</w:t>
      </w:r>
      <w:r w:rsidRPr="00C16E58">
        <w:rPr>
          <w:rFonts w:cs="Times New Roman"/>
          <w:sz w:val="28"/>
          <w:szCs w:val="28"/>
        </w:rPr>
        <w:t xml:space="preserve">].  </w:t>
      </w:r>
      <w:r w:rsidRPr="00C005D0">
        <w:rPr>
          <w:rStyle w:val="Hyperlink"/>
        </w:rPr>
        <w:t>www,gooogle.com.vn;</w:t>
      </w:r>
    </w:p>
    <w:p w:rsidR="003F309F" w:rsidRPr="00C16E58" w:rsidRDefault="003F309F" w:rsidP="003F309F">
      <w:pPr>
        <w:spacing w:after="0" w:line="360" w:lineRule="auto"/>
        <w:ind w:left="810"/>
        <w:jc w:val="both"/>
        <w:rPr>
          <w:rFonts w:cs="Times New Roman"/>
          <w:sz w:val="28"/>
          <w:szCs w:val="28"/>
        </w:rPr>
      </w:pPr>
      <w:r w:rsidRPr="00C16E58">
        <w:rPr>
          <w:rFonts w:cs="Times New Roman"/>
          <w:sz w:val="28"/>
          <w:szCs w:val="28"/>
        </w:rPr>
        <w:t>[1</w:t>
      </w:r>
      <w:r>
        <w:rPr>
          <w:rFonts w:cs="Times New Roman"/>
          <w:sz w:val="28"/>
          <w:szCs w:val="28"/>
        </w:rPr>
        <w:t>66</w:t>
      </w:r>
      <w:r w:rsidRPr="00C16E58">
        <w:rPr>
          <w:rFonts w:cs="Times New Roman"/>
          <w:sz w:val="28"/>
          <w:szCs w:val="28"/>
        </w:rPr>
        <w:t xml:space="preserve">].  </w:t>
      </w:r>
      <w:hyperlink r:id="rId9" w:history="1">
        <w:r w:rsidRPr="00C16E58">
          <w:rPr>
            <w:rStyle w:val="Hyperlink"/>
            <w:rFonts w:cs="Times New Roman"/>
            <w:sz w:val="28"/>
            <w:szCs w:val="28"/>
          </w:rPr>
          <w:t>www.unesco.org.vn</w:t>
        </w:r>
      </w:hyperlink>
      <w:r w:rsidRPr="00C16E58">
        <w:rPr>
          <w:rFonts w:cs="Times New Roman"/>
          <w:sz w:val="28"/>
          <w:szCs w:val="28"/>
        </w:rPr>
        <w:t>;</w:t>
      </w:r>
    </w:p>
    <w:p w:rsidR="003F309F" w:rsidRPr="00C16E58" w:rsidRDefault="003F309F" w:rsidP="003F309F">
      <w:pPr>
        <w:spacing w:after="0" w:line="360" w:lineRule="auto"/>
        <w:ind w:left="810"/>
        <w:jc w:val="both"/>
        <w:rPr>
          <w:rFonts w:cs="Times New Roman"/>
          <w:sz w:val="28"/>
          <w:szCs w:val="28"/>
        </w:rPr>
      </w:pPr>
      <w:r w:rsidRPr="00C16E58">
        <w:rPr>
          <w:rFonts w:cs="Times New Roman"/>
          <w:sz w:val="28"/>
          <w:szCs w:val="28"/>
        </w:rPr>
        <w:t>[1</w:t>
      </w:r>
      <w:r>
        <w:rPr>
          <w:rFonts w:cs="Times New Roman"/>
          <w:sz w:val="28"/>
          <w:szCs w:val="28"/>
        </w:rPr>
        <w:t>67</w:t>
      </w:r>
      <w:r w:rsidRPr="00C16E58">
        <w:rPr>
          <w:rFonts w:cs="Times New Roman"/>
          <w:sz w:val="28"/>
          <w:szCs w:val="28"/>
        </w:rPr>
        <w:t>]. Website Wikipedia;</w:t>
      </w:r>
    </w:p>
    <w:p w:rsidR="003F309F" w:rsidRPr="00C16E58" w:rsidRDefault="003F309F" w:rsidP="003F309F">
      <w:pPr>
        <w:spacing w:after="0" w:line="360" w:lineRule="auto"/>
        <w:ind w:left="810"/>
        <w:jc w:val="both"/>
        <w:rPr>
          <w:rStyle w:val="Hyperlink"/>
          <w:rFonts w:cs="Times New Roman"/>
          <w:sz w:val="28"/>
          <w:szCs w:val="28"/>
        </w:rPr>
      </w:pPr>
      <w:r w:rsidRPr="00C16E58">
        <w:rPr>
          <w:rFonts w:cs="Times New Roman"/>
          <w:sz w:val="28"/>
          <w:szCs w:val="28"/>
        </w:rPr>
        <w:t>[1</w:t>
      </w:r>
      <w:r>
        <w:rPr>
          <w:rFonts w:cs="Times New Roman"/>
          <w:sz w:val="28"/>
          <w:szCs w:val="28"/>
        </w:rPr>
        <w:t>68</w:t>
      </w:r>
      <w:r w:rsidRPr="00C16E58">
        <w:rPr>
          <w:rFonts w:cs="Times New Roman"/>
          <w:sz w:val="28"/>
          <w:szCs w:val="28"/>
        </w:rPr>
        <w:t>]. 5</w:t>
      </w:r>
      <w:hyperlink r:id="rId10" w:history="1">
        <w:r w:rsidRPr="00C16E58">
          <w:rPr>
            <w:rStyle w:val="Hyperlink"/>
            <w:rFonts w:cs="Times New Roman"/>
            <w:sz w:val="28"/>
            <w:szCs w:val="28"/>
          </w:rPr>
          <w:t>http://jfmueller.faculty.noctrl.edu/toolbox/tasks.htm</w:t>
        </w:r>
      </w:hyperlink>
    </w:p>
    <w:p w:rsidR="003F309F" w:rsidRDefault="003F309F" w:rsidP="003F309F">
      <w:pPr>
        <w:tabs>
          <w:tab w:val="center" w:pos="4486"/>
        </w:tabs>
      </w:pPr>
      <w:bookmarkStart w:id="6" w:name="_GoBack"/>
      <w:bookmarkEnd w:id="6"/>
    </w:p>
    <w:sectPr w:rsidR="003F30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C20944"/>
    <w:multiLevelType w:val="hybridMultilevel"/>
    <w:tmpl w:val="593E0D78"/>
    <w:lvl w:ilvl="0" w:tplc="15F00CD8">
      <w:start w:val="1"/>
      <w:numFmt w:val="decimal"/>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15:restartNumberingAfterBreak="0">
    <w:nsid w:val="20A165BC"/>
    <w:multiLevelType w:val="hybridMultilevel"/>
    <w:tmpl w:val="68B423A4"/>
    <w:lvl w:ilvl="0" w:tplc="23D02CA6">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C46134"/>
    <w:multiLevelType w:val="hybridMultilevel"/>
    <w:tmpl w:val="B7642018"/>
    <w:lvl w:ilvl="0" w:tplc="EDD829F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375CC6"/>
    <w:multiLevelType w:val="hybridMultilevel"/>
    <w:tmpl w:val="CF2086F2"/>
    <w:lvl w:ilvl="0" w:tplc="15F00C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3219CF"/>
    <w:multiLevelType w:val="hybridMultilevel"/>
    <w:tmpl w:val="463268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09F"/>
    <w:rsid w:val="0027338A"/>
    <w:rsid w:val="003F309F"/>
    <w:rsid w:val="003F390F"/>
    <w:rsid w:val="00441997"/>
    <w:rsid w:val="00473FC0"/>
    <w:rsid w:val="004F469B"/>
    <w:rsid w:val="00531E3E"/>
    <w:rsid w:val="00586495"/>
    <w:rsid w:val="006D76D9"/>
    <w:rsid w:val="0079788B"/>
    <w:rsid w:val="00AC2B26"/>
    <w:rsid w:val="00B300B7"/>
    <w:rsid w:val="00BD5D7B"/>
    <w:rsid w:val="00C005D0"/>
    <w:rsid w:val="00C25DE4"/>
    <w:rsid w:val="00D23992"/>
    <w:rsid w:val="00E074D1"/>
    <w:rsid w:val="00E53287"/>
    <w:rsid w:val="00FF5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59D29A-09EA-44A3-8898-668890062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09F"/>
    <w:pPr>
      <w:spacing w:after="200" w:line="276"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309F"/>
    <w:pPr>
      <w:ind w:left="720"/>
      <w:contextualSpacing/>
    </w:pPr>
    <w:rPr>
      <w:rFonts w:ascii="Calibri" w:eastAsia="Calibri" w:hAnsi="Calibri" w:cs="Times New Roman"/>
      <w:sz w:val="22"/>
    </w:rPr>
  </w:style>
  <w:style w:type="character" w:styleId="Hyperlink">
    <w:name w:val="Hyperlink"/>
    <w:uiPriority w:val="99"/>
    <w:rsid w:val="003F30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9399695">
      <w:bodyDiv w:val="1"/>
      <w:marLeft w:val="0"/>
      <w:marRight w:val="0"/>
      <w:marTop w:val="0"/>
      <w:marBottom w:val="0"/>
      <w:divBdr>
        <w:top w:val="none" w:sz="0" w:space="0" w:color="auto"/>
        <w:left w:val="none" w:sz="0" w:space="0" w:color="auto"/>
        <w:bottom w:val="none" w:sz="0" w:space="0" w:color="auto"/>
        <w:right w:val="none" w:sz="0" w:space="0" w:color="auto"/>
      </w:divBdr>
    </w:div>
    <w:div w:id="1455366323">
      <w:bodyDiv w:val="1"/>
      <w:marLeft w:val="0"/>
      <w:marRight w:val="0"/>
      <w:marTop w:val="0"/>
      <w:marBottom w:val="0"/>
      <w:divBdr>
        <w:top w:val="none" w:sz="0" w:space="0" w:color="auto"/>
        <w:left w:val="none" w:sz="0" w:space="0" w:color="auto"/>
        <w:bottom w:val="none" w:sz="0" w:space="0" w:color="auto"/>
        <w:right w:val="none" w:sz="0" w:space="0" w:color="auto"/>
      </w:divBdr>
    </w:div>
    <w:div w:id="2109888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ecd.org" TargetMode="External"/><Relationship Id="rId3" Type="http://schemas.openxmlformats.org/officeDocument/2006/relationships/settings" Target="settings.xml"/><Relationship Id="rId7" Type="http://schemas.openxmlformats.org/officeDocument/2006/relationships/hyperlink" Target="http://toetswijzer.kennisnet.nl/html/competentie/beoordelen.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bb.de/de/15600.htm" TargetMode="External"/><Relationship Id="rId11" Type="http://schemas.openxmlformats.org/officeDocument/2006/relationships/fontTable" Target="fontTable.xml"/><Relationship Id="rId5" Type="http://schemas.openxmlformats.org/officeDocument/2006/relationships/hyperlink" Target="http://www.kenniscentrumevc.nl/site/documenten/FECproject_competentiemeting.pdf" TargetMode="External"/><Relationship Id="rId10" Type="http://schemas.openxmlformats.org/officeDocument/2006/relationships/hyperlink" Target="http://jfmueller.faculty.noctrl.edu/toolbox/tasks.htm" TargetMode="External"/><Relationship Id="rId4" Type="http://schemas.openxmlformats.org/officeDocument/2006/relationships/webSettings" Target="webSettings.xml"/><Relationship Id="rId9" Type="http://schemas.openxmlformats.org/officeDocument/2006/relationships/hyperlink" Target="http://www.unesco.org.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17</Pages>
  <Words>3577</Words>
  <Characters>20391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quoc dinh tran</cp:lastModifiedBy>
  <cp:revision>10</cp:revision>
  <dcterms:created xsi:type="dcterms:W3CDTF">2019-03-11T03:00:00Z</dcterms:created>
  <dcterms:modified xsi:type="dcterms:W3CDTF">2019-03-11T08:00:00Z</dcterms:modified>
</cp:coreProperties>
</file>